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9932" w:type="dxa"/>
        <w:tblInd w:w="-567" w:type="dxa"/>
        <w:tblLayout w:type="fixed"/>
        <w:tblLook w:val="0000" w:firstRow="0" w:lastRow="0" w:firstColumn="0" w:lastColumn="0" w:noHBand="0" w:noVBand="0"/>
      </w:tblPr>
      <w:tblGrid>
        <w:gridCol w:w="4487"/>
        <w:gridCol w:w="5445"/>
      </w:tblGrid>
      <w:tr w:rsidR="00AB52B3" w14:paraId="2F0D8119" w14:textId="77777777" w:rsidTr="1A1D482A">
        <w:trPr>
          <w:trHeight w:val="1550"/>
        </w:trPr>
        <w:tc>
          <w:tcPr>
            <w:tcW w:w="4487" w:type="dxa"/>
          </w:tcPr>
          <w:p w14:paraId="7BE778E1" w14:textId="77777777" w:rsidR="00AB52B3" w:rsidRDefault="00B407A2" w:rsidP="005C1E19">
            <w:pPr>
              <w:pStyle w:val="Heading2"/>
              <w:spacing w:before="0" w:after="0"/>
              <w:jc w:val="center"/>
              <w:rPr>
                <w:rFonts w:ascii="Times New Roman" w:eastAsia="Times New Roman" w:hAnsi="Times New Roman" w:cs="Times New Roman"/>
                <w:i w:val="0"/>
                <w:sz w:val="24"/>
                <w:szCs w:val="24"/>
              </w:rPr>
            </w:pPr>
            <w:bookmarkStart w:id="0" w:name="_GoBack"/>
            <w:bookmarkEnd w:id="0"/>
            <w:r>
              <w:rPr>
                <w:rFonts w:ascii="Times New Roman" w:eastAsia="Times New Roman" w:hAnsi="Times New Roman" w:cs="Times New Roman"/>
                <w:i w:val="0"/>
                <w:sz w:val="24"/>
                <w:szCs w:val="24"/>
              </w:rPr>
              <w:t>BỘ THÔNG TIN VÀ TRUYỀN THÔNG</w:t>
            </w:r>
          </w:p>
          <w:p w14:paraId="7A153A0F" w14:textId="77777777" w:rsidR="00AB52B3" w:rsidRDefault="0046174E" w:rsidP="005C1E19">
            <w:pPr>
              <w:jc w:val="both"/>
            </w:pPr>
            <w:r>
              <w:rPr>
                <w:noProof/>
                <w:lang w:val="vi-VN" w:eastAsia="vi-VN"/>
              </w:rPr>
              <mc:AlternateContent>
                <mc:Choice Requires="wps">
                  <w:drawing>
                    <wp:anchor distT="4294967294" distB="4294967294" distL="114300" distR="114300" simplePos="0" relativeHeight="251668480" behindDoc="0" locked="0" layoutInCell="1" allowOverlap="1" wp14:anchorId="2E40C005" wp14:editId="5210D4DF">
                      <wp:simplePos x="0" y="0"/>
                      <wp:positionH relativeFrom="column">
                        <wp:posOffset>922816</wp:posOffset>
                      </wp:positionH>
                      <wp:positionV relativeFrom="paragraph">
                        <wp:posOffset>140136</wp:posOffset>
                      </wp:positionV>
                      <wp:extent cx="770890" cy="0"/>
                      <wp:effectExtent l="0" t="0" r="2921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089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C8CB0E" id="Straight Connector 8"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65pt,11.05pt" to="133.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HU6AEAADYEAAAOAAAAZHJzL2Uyb0RvYy54bWysU02P2yAQvVfqf0DcGzs5NKkVZw9ZbS+r&#10;NmraH8BiiFGBQUBj5993wF/bD3WlVS/IMG/mzXsz3t/1RpOr8EGBrel6VVIiLIdG2UtNv319eLej&#10;JERmG6bBipreRKB3h7dv9p2rxAZa0I3wBIvYUHWupm2MriqKwFthWFiBExaDErxhEa/+UjSedVjd&#10;6GJTlu+LDnzjPHARAr7eD0F6yPWlFDx+ljKISHRNsbeYT5/Pp3QWhz2rLp65VvGxDfaKLgxTFknn&#10;UvcsMvLDqz9KGcU9BJBxxcEUIKXiImtANevyNzXnljmRtaA5wc02hf9Xln+6njxRTU1xUJYZHNE5&#10;eqYubSRHsBYNBE92yafOhQrhR3vySSnv7dk9Av8eMFb8EkyX4AZYL71JcJRK+uz7bfZd9JFwfNxu&#10;y90HnA6fQgWrpjznQ/wowJD0UVOtbHKEVez6GGJiZtUESc/akg73cLMtywwLoFXzoLROwbxV4qg9&#10;uTLch9ivky6s8AyFN20TWOTtGUkWRfkr3rQY2L4Iie6hhs1Al/Z2YWCcCxsnFm0RndIk9jMnjn3+&#10;K3HEL13NyeuXWQcdEzPYOCcbZcH/rcBijBzw44DDoDtZ8ATN7eSnyeNyZh/HHylt//N7Tl9+98NP&#10;AAAA//8DAFBLAwQUAAYACAAAACEAG+xIqdwAAAAJAQAADwAAAGRycy9kb3ducmV2LnhtbEyPy07D&#10;MBBF90j8gzVI7KjTFFKUxqkqpH5AC1LFzrUnj2KPI9tp0r/HiAUs78zRnTPVdraGXdGH3pGA5SID&#10;hqSc7qkV8PG+f3oFFqIkLY0jFHDDANv6/q6SpXYTHfB6jC1LJRRKKaCLcSg5D6pDK8PCDUhp1zhv&#10;ZUzRt1x7OaVya3ieZQW3sqd0oZMDvnWovo6jFfCZTWa8qGavVvJ2osPOrn1jhXh8mHcbYBHn+AfD&#10;j35Shzo5nd1IOjCT8vPLKqEC8nwJLAF5UayBnX8HvK74/w/qbwAAAP//AwBQSwECLQAUAAYACAAA&#10;ACEAtoM4kv4AAADhAQAAEwAAAAAAAAAAAAAAAAAAAAAAW0NvbnRlbnRfVHlwZXNdLnhtbFBLAQIt&#10;ABQABgAIAAAAIQA4/SH/1gAAAJQBAAALAAAAAAAAAAAAAAAAAC8BAABfcmVscy8ucmVsc1BLAQIt&#10;ABQABgAIAAAAIQCkbJHU6AEAADYEAAAOAAAAAAAAAAAAAAAAAC4CAABkcnMvZTJvRG9jLnhtbFBL&#10;AQItABQABgAIAAAAIQAb7Eip3AAAAAkBAAAPAAAAAAAAAAAAAAAAAEIEAABkcnMvZG93bnJldi54&#10;bWxQSwUGAAAAAAQABADzAAAASwUAAAAA&#10;" strokecolor="black [3213]" strokeweight="1pt">
                      <o:lock v:ext="edit" shapetype="f"/>
                    </v:line>
                  </w:pict>
                </mc:Fallback>
              </mc:AlternateContent>
            </w:r>
            <w:r>
              <w:rPr>
                <w:noProof/>
                <w:lang w:val="vi-VN" w:eastAsia="vi-VN"/>
              </w:rPr>
              <mc:AlternateContent>
                <mc:Choice Requires="wps">
                  <w:drawing>
                    <wp:anchor distT="0" distB="0" distL="114300" distR="114300" simplePos="0" relativeHeight="251658240" behindDoc="0" locked="0" layoutInCell="1" allowOverlap="1" wp14:anchorId="50D3C5AE" wp14:editId="67537AFA">
                      <wp:simplePos x="0" y="0"/>
                      <wp:positionH relativeFrom="margin">
                        <wp:posOffset>114300</wp:posOffset>
                      </wp:positionH>
                      <wp:positionV relativeFrom="paragraph">
                        <wp:posOffset>0</wp:posOffset>
                      </wp:positionV>
                      <wp:extent cx="12700" cy="12700"/>
                      <wp:effectExtent l="0" t="0" r="25400" b="254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12700" cy="12700"/>
                              </a:xfrm>
                              <a:prstGeom prst="straightConnector1">
                                <a:avLst/>
                              </a:prstGeom>
                              <a:solidFill>
                                <a:srgbClr val="FFFFFF"/>
                              </a:solidFill>
                              <a:ln w="9525" cap="flat" cmpd="sng">
                                <a:solidFill>
                                  <a:srgbClr val="000000"/>
                                </a:solidFill>
                                <a:prstDash val="solid"/>
                                <a:miter lim="8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E24C51" id="_x0000_t32" coordsize="21600,21600" o:spt="32" o:oned="t" path="m,l21600,21600e" filled="f">
                      <v:path arrowok="t" fillok="f" o:connecttype="none"/>
                      <o:lock v:ext="edit" shapetype="t"/>
                    </v:shapetype>
                    <v:shape id="Straight Arrow Connector 4" o:spid="_x0000_s1026" type="#_x0000_t32" style="position:absolute;margin-left:9pt;margin-top:0;width:1pt;height:1pt;rotation:18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e4T/AEAABMEAAAOAAAAZHJzL2Uyb0RvYy54bWysU82OEzEMviPxDlHudNpqF5ZRpyvUUi4r&#10;qFR4ADeT6UTkT3botG+PkylluxyQEDlEcWx//vy3eDw5K44ayQTfyNlkKoX2KrTGHxr57evmzYMU&#10;lMC3YIPXjTxrko/L168WQ6z1PPTBthoFg3iqh9jIPqVYVxWpXjugSYjas7IL6CCxiIeqRRgY3dlq&#10;Pp2+rYaAbcSgNBH/rkelXBb8rtMqfek60knYRjK3VG4s9z7f1XIB9QEh9kZdaMA/sHBgPAe9Qq0h&#10;gfiB5g8oZxQGCl2aqOCq0HVG6ZIDZzObvshm10PUJRcuDsVrmej/warPxy0K0zbyTgoPjlu0Swjm&#10;0CfxATEMYhW85zIGFHe5WkOkmp1Wfos5X3Xyu/gU1HdiXXWjzALF0ezUoRMYuPyz6cM0n1Itzl+c&#10;SjPO12boUxKKP2fzd2wlFGvGZw4AdUbKgSNS+qSDE/nRSLqQvrKdlQBwfKI0Ov5yyM4UrGk3xtoi&#10;4GG/siiOwDOyKScnyrFuzKwXQyPf38/vmRTwqHYWEj9d5OKRP5R4Nx70HLgkXebtJXAmtgbqRwIF&#10;YRxLZxLvhjWukblm42evof3oW5HOkXvlealk5kVOCqt5BfnB5KFOYOzf7ZiL9ZfGjb3KXduH9rzF&#10;XIMs8eSValy2JI/2c7lY/d7l5U8AAAD//wMAUEsDBBQABgAIAAAAIQD7pGCU1wAAAAQBAAAPAAAA&#10;ZHJzL2Rvd25yZXYueG1sTI/BTsMwEETvSPyDtZW4Uac9oCiNU1WVygEuUPgAN16SUHsd2W5i+vVs&#10;T3DZ1WhWM2/rbXZWTBji4EnBalmAQGq9GahT8PlxeCxBxKTJaOsJFfxghG1zf1fryviZ3nE6pk5w&#10;CMVKK+hTGispY9uj03HpRyT2vnxwOrEMnTRBzxzurFwXxZN0eiBu6PWI+x7b8/HiFFzzty/LZCa/&#10;tu015Jf59bl4U+phkXcbEAlz+juGGz6jQ8NMJ38hE4VlXfIrSQFPdrkLxOm2QTa1/A/f/AIAAP//&#10;AwBQSwECLQAUAAYACAAAACEAtoM4kv4AAADhAQAAEwAAAAAAAAAAAAAAAAAAAAAAW0NvbnRlbnRf&#10;VHlwZXNdLnhtbFBLAQItABQABgAIAAAAIQA4/SH/1gAAAJQBAAALAAAAAAAAAAAAAAAAAC8BAABf&#10;cmVscy8ucmVsc1BLAQItABQABgAIAAAAIQCuFe4T/AEAABMEAAAOAAAAAAAAAAAAAAAAAC4CAABk&#10;cnMvZTJvRG9jLnhtbFBLAQItABQABgAIAAAAIQD7pGCU1wAAAAQBAAAPAAAAAAAAAAAAAAAAAFYE&#10;AABkcnMvZG93bnJldi54bWxQSwUGAAAAAAQABADzAAAAWgUAAAAA&#10;" filled="t">
                      <v:stroke startarrowwidth="narrow" startarrowlength="short" endarrowwidth="narrow" endarrowlength="short" miterlimit="5243f" joinstyle="miter"/>
                      <o:lock v:ext="edit" shapetype="f"/>
                      <w10:wrap anchorx="margin"/>
                    </v:shape>
                  </w:pict>
                </mc:Fallback>
              </mc:AlternateContent>
            </w:r>
          </w:p>
          <w:p w14:paraId="1B614810" w14:textId="77777777" w:rsidR="00AB52B3" w:rsidRDefault="00AB52B3" w:rsidP="005C1E19">
            <w:pPr>
              <w:jc w:val="center"/>
              <w:rPr>
                <w:sz w:val="28"/>
                <w:szCs w:val="28"/>
              </w:rPr>
            </w:pPr>
          </w:p>
          <w:p w14:paraId="7E1655F7" w14:textId="06DBBC93" w:rsidR="00AB52B3" w:rsidRDefault="00E0055B" w:rsidP="005C1E19">
            <w:pPr>
              <w:spacing w:before="120"/>
              <w:jc w:val="center"/>
              <w:rPr>
                <w:sz w:val="28"/>
                <w:szCs w:val="28"/>
              </w:rPr>
            </w:pPr>
            <w:r>
              <w:rPr>
                <w:sz w:val="28"/>
                <w:szCs w:val="28"/>
              </w:rPr>
              <w:t xml:space="preserve">Số:     </w:t>
            </w:r>
            <w:r w:rsidR="003815A3">
              <w:rPr>
                <w:sz w:val="28"/>
                <w:szCs w:val="28"/>
              </w:rPr>
              <w:t xml:space="preserve">    </w:t>
            </w:r>
            <w:r>
              <w:rPr>
                <w:sz w:val="28"/>
                <w:szCs w:val="28"/>
              </w:rPr>
              <w:t xml:space="preserve">  /TTr-</w:t>
            </w:r>
            <w:r w:rsidR="00B407A2">
              <w:rPr>
                <w:sz w:val="28"/>
                <w:szCs w:val="28"/>
              </w:rPr>
              <w:t>BTTTT</w:t>
            </w:r>
          </w:p>
        </w:tc>
        <w:tc>
          <w:tcPr>
            <w:tcW w:w="5445" w:type="dxa"/>
          </w:tcPr>
          <w:p w14:paraId="39ECE1DD" w14:textId="77777777" w:rsidR="00AB52B3" w:rsidRDefault="00E0055B" w:rsidP="005C1E19">
            <w:pPr>
              <w:pStyle w:val="Heading1"/>
              <w:jc w:val="center"/>
              <w:rPr>
                <w:i w:val="0"/>
                <w:sz w:val="24"/>
                <w:szCs w:val="24"/>
              </w:rPr>
            </w:pPr>
            <w:r>
              <w:rPr>
                <w:b/>
                <w:i w:val="0"/>
                <w:sz w:val="24"/>
                <w:szCs w:val="24"/>
              </w:rPr>
              <w:t>CỘNG HÒA XÃ HỘI CHỦ NGHĨA VIỆT NAM</w:t>
            </w:r>
          </w:p>
          <w:p w14:paraId="4FA19BF3" w14:textId="4D2891D6" w:rsidR="00AB52B3" w:rsidRDefault="00E0055B" w:rsidP="005C1E19">
            <w:pPr>
              <w:jc w:val="center"/>
              <w:rPr>
                <w:sz w:val="28"/>
                <w:szCs w:val="28"/>
              </w:rPr>
            </w:pPr>
            <w:r>
              <w:rPr>
                <w:b/>
                <w:sz w:val="28"/>
                <w:szCs w:val="28"/>
              </w:rPr>
              <w:t>Độc lập - Tự do - Hạnh phúc</w:t>
            </w:r>
          </w:p>
          <w:p w14:paraId="05E889C1" w14:textId="286F9C08" w:rsidR="00AB52B3" w:rsidRDefault="006639EA" w:rsidP="005C1E19">
            <w:pPr>
              <w:pStyle w:val="Heading4"/>
              <w:spacing w:before="0" w:after="120"/>
              <w:jc w:val="center"/>
            </w:pPr>
            <w:r>
              <w:rPr>
                <w:noProof/>
                <w:lang w:val="vi-VN" w:eastAsia="vi-VN"/>
              </w:rPr>
              <mc:AlternateContent>
                <mc:Choice Requires="wps">
                  <w:drawing>
                    <wp:anchor distT="4294967294" distB="4294967294" distL="114300" distR="114300" simplePos="0" relativeHeight="251666432" behindDoc="0" locked="0" layoutInCell="1" allowOverlap="1" wp14:anchorId="08A1AFB3" wp14:editId="00C9C7E7">
                      <wp:simplePos x="0" y="0"/>
                      <wp:positionH relativeFrom="column">
                        <wp:posOffset>545465</wp:posOffset>
                      </wp:positionH>
                      <wp:positionV relativeFrom="paragraph">
                        <wp:posOffset>64751</wp:posOffset>
                      </wp:positionV>
                      <wp:extent cx="21907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75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4B7C25" id="Straight Connector 7"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2.95pt,5.1pt" to="215.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TnZ6AEAADcEAAAOAAAAZHJzL2Uyb0RvYy54bWysU9uO2yAQfa/Uf0C8N7YjtWmtOPuQ1fZl&#10;1UZN+wEshhgVGAQ0dv6+A75tL2qlqi8ImDNz5hyG/d1gNLkKHxTYhlabkhJhObTKXhr65fPDq7eU&#10;hMhsyzRY0dCbCPTu8PLFvne12EIHuhWeYBEb6t41tIvR1UUReCcMCxtwwmJQgjcs4tFfitazHqsb&#10;XWzL8k3Rg2+dBy5CwNv7MUgPub6UgsePUgYRiW4o9hbz6vP6lNbisGf1xTPXKT61wf6hC8OURdKl&#10;1D2LjHzz6pdSRnEPAWTccDAFSKm4yBpQTVX+pObcMSeyFjQnuMWm8P/K8g/XkyeqbeiOEssMPtE5&#10;eqYuXSRHsBYNBE92yafehRrhR3vySSkf7Nk9Av8aMFb8EEyH4EbYIL1JcJRKhuz7bfFdDJFwvNxW&#10;78rda3wePscKVs+Jzof4XoAhadNQrWyyhNXs+hhiomb1DEnX2pIeB3G7K8sMC6BV+6C0TsE8VuKo&#10;PbkyHIg4VEkYVniGwpO2CSzy+Ewkq6S8izctRrZPQqJ9ScRIlwZ3ZWCcCxtnFm0RndIk9rMkTn3+&#10;KXHCr10tydXfWUcdMzPYuCQbZcH/rsBqjBzx0wuHUXey4Ana28nPT4/TmX2cflIa/+fnnL7+98N3&#10;AAAA//8DAFBLAwQUAAYACAAAACEAg9YzStoAAAAIAQAADwAAAGRycy9kb3ducmV2LnhtbEyPzU7D&#10;MBCE70i8g7VI3KhNy08JcaoKqQ/QgoS4bW3nB+x1FDtN+vYs4gDH/WY0O1Nu5uDFyQ2pi6ThdqFA&#10;ODLRdtRoeHvd3axBpIxk0UdyGs4uwaa6vCixsHGivTsdciM4hFKBGtqc+0LKZFoXMC1i74i1Og4B&#10;M59DI+2AE4cHL5dKPciAHfGHFnv30jrzdRiDhg81+fHT1DuzwvM77bfhcaiD1tdX8/YZRHZz/jPD&#10;T32uDhV3OsaRbBJew/r+iZ3M1RIE63crxeD4C2RVyv8Dqm8AAAD//wMAUEsBAi0AFAAGAAgAAAAh&#10;ALaDOJL+AAAA4QEAABMAAAAAAAAAAAAAAAAAAAAAAFtDb250ZW50X1R5cGVzXS54bWxQSwECLQAU&#10;AAYACAAAACEAOP0h/9YAAACUAQAACwAAAAAAAAAAAAAAAAAvAQAAX3JlbHMvLnJlbHNQSwECLQAU&#10;AAYACAAAACEAhvE52egBAAA3BAAADgAAAAAAAAAAAAAAAAAuAgAAZHJzL2Uyb0RvYy54bWxQSwEC&#10;LQAUAAYACAAAACEAg9YzStoAAAAIAQAADwAAAAAAAAAAAAAAAABCBAAAZHJzL2Rvd25yZXYueG1s&#10;UEsFBgAAAAAEAAQA8wAAAEkFAAAAAA==&#10;" strokecolor="black [3213]" strokeweight="1pt">
                      <o:lock v:ext="edit" shapetype="f"/>
                    </v:line>
                  </w:pict>
                </mc:Fallback>
              </mc:AlternateContent>
            </w:r>
          </w:p>
          <w:p w14:paraId="44F967BC" w14:textId="7E339D7C" w:rsidR="00AB52B3" w:rsidRDefault="1A1D482A" w:rsidP="005C1E19">
            <w:pPr>
              <w:pStyle w:val="Heading4"/>
              <w:spacing w:before="0" w:after="0"/>
              <w:jc w:val="center"/>
              <w:rPr>
                <w:sz w:val="24"/>
                <w:szCs w:val="24"/>
              </w:rPr>
            </w:pPr>
            <w:r>
              <w:t xml:space="preserve">Hà Nội, ngày   </w:t>
            </w:r>
            <w:r w:rsidR="003815A3">
              <w:t xml:space="preserve"> </w:t>
            </w:r>
            <w:r>
              <w:t xml:space="preserve">   tháng </w:t>
            </w:r>
            <w:r w:rsidR="003815A3">
              <w:t xml:space="preserve"> </w:t>
            </w:r>
            <w:r w:rsidR="00FD6A0B">
              <w:t xml:space="preserve">   </w:t>
            </w:r>
            <w:r>
              <w:t>năm 2021</w:t>
            </w:r>
          </w:p>
        </w:tc>
      </w:tr>
    </w:tbl>
    <w:p w14:paraId="51C3117A" w14:textId="77777777" w:rsidR="00AB52B3" w:rsidRDefault="00E0055B" w:rsidP="005C1E19">
      <w:pPr>
        <w:spacing w:before="360"/>
        <w:ind w:right="45"/>
        <w:jc w:val="center"/>
        <w:rPr>
          <w:sz w:val="26"/>
          <w:szCs w:val="26"/>
        </w:rPr>
      </w:pPr>
      <w:r>
        <w:rPr>
          <w:b/>
          <w:sz w:val="26"/>
          <w:szCs w:val="26"/>
        </w:rPr>
        <w:t>TỜ TRÌNH</w:t>
      </w:r>
    </w:p>
    <w:p w14:paraId="7A536C9C" w14:textId="77777777" w:rsidR="003815A3" w:rsidRDefault="00E0055B" w:rsidP="005C1E19">
      <w:pPr>
        <w:tabs>
          <w:tab w:val="left" w:pos="9356"/>
        </w:tabs>
        <w:jc w:val="center"/>
        <w:rPr>
          <w:b/>
          <w:bCs/>
          <w:sz w:val="28"/>
          <w:szCs w:val="28"/>
        </w:rPr>
      </w:pPr>
      <w:r w:rsidRPr="1A1D482A">
        <w:rPr>
          <w:b/>
          <w:bCs/>
          <w:sz w:val="28"/>
          <w:szCs w:val="28"/>
        </w:rPr>
        <w:t xml:space="preserve">Về việc </w:t>
      </w:r>
      <w:r w:rsidR="007C1A12" w:rsidRPr="1A1D482A">
        <w:rPr>
          <w:b/>
          <w:bCs/>
          <w:sz w:val="28"/>
          <w:szCs w:val="28"/>
        </w:rPr>
        <w:t>phê duyệt</w:t>
      </w:r>
      <w:r w:rsidRPr="1A1D482A">
        <w:rPr>
          <w:b/>
          <w:bCs/>
          <w:sz w:val="28"/>
          <w:szCs w:val="28"/>
        </w:rPr>
        <w:t xml:space="preserve"> </w:t>
      </w:r>
      <w:r w:rsidR="006E4D56" w:rsidRPr="006E4D56">
        <w:rPr>
          <w:b/>
          <w:bCs/>
          <w:sz w:val="28"/>
          <w:szCs w:val="28"/>
        </w:rPr>
        <w:t xml:space="preserve">Chiến lược phát triển hạ tầng Bưu chính </w:t>
      </w:r>
    </w:p>
    <w:p w14:paraId="38EB98A7" w14:textId="1D2D9FAD" w:rsidR="006E4D56" w:rsidRPr="006E4D56" w:rsidRDefault="006E4D56" w:rsidP="005C1E19">
      <w:pPr>
        <w:tabs>
          <w:tab w:val="left" w:pos="9356"/>
        </w:tabs>
        <w:jc w:val="center"/>
        <w:rPr>
          <w:b/>
          <w:bCs/>
          <w:sz w:val="28"/>
          <w:szCs w:val="28"/>
        </w:rPr>
      </w:pPr>
      <w:r w:rsidRPr="006E4D56">
        <w:rPr>
          <w:b/>
          <w:bCs/>
          <w:sz w:val="28"/>
          <w:szCs w:val="28"/>
        </w:rPr>
        <w:t>đến năm 2025 và định hướng đến năm 2030</w:t>
      </w:r>
    </w:p>
    <w:p w14:paraId="22B11044" w14:textId="4120AD72" w:rsidR="00AB52B3" w:rsidRPr="00C13663" w:rsidRDefault="0046174E" w:rsidP="005C1E19">
      <w:pPr>
        <w:tabs>
          <w:tab w:val="left" w:pos="9356"/>
        </w:tabs>
        <w:jc w:val="center"/>
      </w:pPr>
      <w:r>
        <w:rPr>
          <w:noProof/>
          <w:lang w:val="vi-VN" w:eastAsia="vi-VN"/>
        </w:rPr>
        <mc:AlternateContent>
          <mc:Choice Requires="wps">
            <w:drawing>
              <wp:anchor distT="4294967294" distB="4294967294" distL="114300" distR="114300" simplePos="0" relativeHeight="251662336" behindDoc="0" locked="0" layoutInCell="1" allowOverlap="1" wp14:anchorId="0DE1CAD4" wp14:editId="0686B233">
                <wp:simplePos x="0" y="0"/>
                <wp:positionH relativeFrom="column">
                  <wp:posOffset>2373175</wp:posOffset>
                </wp:positionH>
                <wp:positionV relativeFrom="paragraph">
                  <wp:posOffset>100330</wp:posOffset>
                </wp:positionV>
                <wp:extent cx="981075" cy="0"/>
                <wp:effectExtent l="0" t="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1075"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A14EE1" id="Straight Connector 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6.85pt,7.9pt" to="264.1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0Na6AEAADYEAAAOAAAAZHJzL2Uyb0RvYy54bWysU9uO2yAQfa/Uf0C8N7YjbXdrxdmHrLYv&#10;qzZq2g9gMcSowCCgsfP3HfBte1ErVX1BwJyZM+cw7O4Ho8lF+KDANrTalJQIy6FV9tzQL58f39xR&#10;EiKzLdNgRUOvItD7/etXu97VYgsd6FZ4gkVsqHvX0C5GVxdF4J0wLGzACYtBCd6wiEd/LlrPeqxu&#10;dLEty7dFD751HrgIAW8fxiDd5/pSCh4/ShlEJLqh2FvMq8/rc1qL/Y7VZ89cp/jUBvuHLgxTFkmX&#10;Ug8sMvLNq19KGcU9BJBxw8EUIKXiImtANVX5k5pTx5zIWtCc4Babwv8ryz9cjp6otqE3lFhm8IlO&#10;0TN17iI5gLVoIHhyk3zqXagRfrBHn5TywZ7cE/CvAWPFD8F0CG6EDdKbBEepZMi+XxffxRAJx8t3&#10;d1V5i/x8DhWsnvOcD/G9AEPSpqFa2eQIq9nlKcTEzOoZkq61JT3O4fa2LDMsgFbto9I6BfNUiYP2&#10;5MJwHuJQJV1Y4QUKT9omsMjTM5GsivIuXrUY2T4Jie6hhu1Il+Z2ZWCcCxtnFm0RndIk9rMkTn3+&#10;KXHCr10tydXfWUcdMzPYuCQbZcH/rsBqjBzx0wOHUXey4Bna69HPL4/DmX2cPlKa/pfnnL5+9/13&#10;AAAA//8DAFBLAwQUAAYACAAAACEAI6JXEdsAAAAJAQAADwAAAGRycy9kb3ducmV2LnhtbEyPzU7D&#10;MBCE70i8g7VI3KhDopIqxKkqpD5ACxLi5trOT2uvI9tp0rdnEQc47syn2Zl6uzjLribEwaOA51UG&#10;zKDyesBOwMf7/mkDLCaJWlqPRsDNRNg293e1rLSf8WCux9QxCsFYSQF9SmPFeVS9cTKu/GiQvNYH&#10;JxOdoeM6yJnCneV5lr1wJwekD70czVtv1OU4OQFf2Wyns2r3qpC3TzzsXBlaJ8Tjw7J7BZbMkv5g&#10;+KlP1aGhTic/oY7MCijKoiSUjDVNIGCdb3Jgp1+BNzX/v6D5BgAA//8DAFBLAQItABQABgAIAAAA&#10;IQC2gziS/gAAAOEBAAATAAAAAAAAAAAAAAAAAAAAAABbQ29udGVudF9UeXBlc10ueG1sUEsBAi0A&#10;FAAGAAgAAAAhADj9If/WAAAAlAEAAAsAAAAAAAAAAAAAAAAALwEAAF9yZWxzLy5yZWxzUEsBAi0A&#10;FAAGAAgAAAAhAJWnQ1roAQAANgQAAA4AAAAAAAAAAAAAAAAALgIAAGRycy9lMm9Eb2MueG1sUEsB&#10;Ai0AFAAGAAgAAAAhACOiVxHbAAAACQEAAA8AAAAAAAAAAAAAAAAAQgQAAGRycy9kb3ducmV2Lnht&#10;bFBLBQYAAAAABAAEAPMAAABKBQAAAAA=&#10;" strokecolor="black [3213]" strokeweight="1pt">
                <o:lock v:ext="edit" shapetype="f"/>
              </v:line>
            </w:pict>
          </mc:Fallback>
        </mc:AlternateContent>
      </w:r>
    </w:p>
    <w:p w14:paraId="7DC9CC4D" w14:textId="77777777" w:rsidR="00AB52B3" w:rsidRDefault="00E0055B" w:rsidP="005C1E19">
      <w:pPr>
        <w:spacing w:before="360" w:after="480"/>
        <w:jc w:val="center"/>
        <w:rPr>
          <w:sz w:val="28"/>
          <w:szCs w:val="28"/>
        </w:rPr>
      </w:pPr>
      <w:r>
        <w:rPr>
          <w:sz w:val="28"/>
          <w:szCs w:val="28"/>
        </w:rPr>
        <w:t xml:space="preserve">Kính gửi: </w:t>
      </w:r>
      <w:r w:rsidR="006C11E7">
        <w:rPr>
          <w:sz w:val="28"/>
          <w:szCs w:val="28"/>
        </w:rPr>
        <w:t xml:space="preserve">Thủ tướng </w:t>
      </w:r>
      <w:r>
        <w:rPr>
          <w:sz w:val="28"/>
          <w:szCs w:val="28"/>
        </w:rPr>
        <w:t>Chính phủ</w:t>
      </w:r>
      <w:bookmarkStart w:id="1" w:name="gjdgxs" w:colFirst="0" w:colLast="0"/>
      <w:bookmarkEnd w:id="1"/>
    </w:p>
    <w:p w14:paraId="660870A0" w14:textId="527253CC" w:rsidR="00867641" w:rsidRDefault="00EE25D6" w:rsidP="005C1E19">
      <w:pPr>
        <w:widowControl w:val="0"/>
        <w:spacing w:before="120" w:after="120"/>
        <w:ind w:firstLine="709"/>
        <w:jc w:val="both"/>
        <w:rPr>
          <w:sz w:val="28"/>
          <w:szCs w:val="28"/>
        </w:rPr>
      </w:pPr>
      <w:r w:rsidRPr="00EE25D6">
        <w:rPr>
          <w:sz w:val="28"/>
          <w:szCs w:val="28"/>
        </w:rPr>
        <w:t>Thực hiện Nghị quyết số 50/NQ-CP ngày 20/5/2021 của Chính phủ về Chương trình hành động thực hiện Nghị quyết Đại hội đại biểu toàn quốc lần thứ XIII của Đảng, Bộ Thông tin và Truyền thông được giao xây dựng “Chiến lược phát triển hạ tầng Bưu chính đến năm 2025 và định hướng đến năm 2030”</w:t>
      </w:r>
      <w:r w:rsidR="00CE470A">
        <w:rPr>
          <w:sz w:val="28"/>
          <w:szCs w:val="28"/>
        </w:rPr>
        <w:t xml:space="preserve"> (sau đây gọi tắt là Chiến lược)</w:t>
      </w:r>
      <w:r>
        <w:rPr>
          <w:sz w:val="28"/>
          <w:szCs w:val="28"/>
        </w:rPr>
        <w:t xml:space="preserve">. </w:t>
      </w:r>
    </w:p>
    <w:p w14:paraId="53B9ACDB" w14:textId="465538C7" w:rsidR="00CE470A" w:rsidRPr="006E4D56" w:rsidRDefault="00CE470A" w:rsidP="005C1E19">
      <w:pPr>
        <w:widowControl w:val="0"/>
        <w:spacing w:before="120" w:after="120"/>
        <w:ind w:firstLine="709"/>
        <w:jc w:val="both"/>
        <w:rPr>
          <w:bCs/>
          <w:sz w:val="28"/>
          <w:szCs w:val="28"/>
        </w:rPr>
      </w:pPr>
      <w:r w:rsidRPr="00CE470A">
        <w:rPr>
          <w:bCs/>
          <w:sz w:val="28"/>
          <w:szCs w:val="28"/>
        </w:rPr>
        <w:t xml:space="preserve">Bộ Thông tin và Truyền thông đã chủ trì, phối hợp với Văn phòng Chính phủ, </w:t>
      </w:r>
      <w:r>
        <w:rPr>
          <w:bCs/>
          <w:sz w:val="28"/>
          <w:szCs w:val="28"/>
        </w:rPr>
        <w:t>….</w:t>
      </w:r>
      <w:r w:rsidRPr="00CE470A">
        <w:rPr>
          <w:bCs/>
          <w:sz w:val="28"/>
          <w:szCs w:val="28"/>
        </w:rPr>
        <w:t xml:space="preserve"> và các cơ quan liên quan nghiên cứu, xây dựng dự thảo </w:t>
      </w:r>
      <w:r>
        <w:rPr>
          <w:bCs/>
          <w:sz w:val="28"/>
          <w:szCs w:val="28"/>
        </w:rPr>
        <w:t>Chiến lược</w:t>
      </w:r>
      <w:r w:rsidRPr="00CE470A">
        <w:rPr>
          <w:bCs/>
          <w:sz w:val="28"/>
          <w:szCs w:val="28"/>
        </w:rPr>
        <w:t xml:space="preserve">. Qua quá trình khẩn trương làm việc, đến nay, dự thảo </w:t>
      </w:r>
      <w:r>
        <w:rPr>
          <w:bCs/>
          <w:sz w:val="28"/>
          <w:szCs w:val="28"/>
        </w:rPr>
        <w:t>Chiến lược</w:t>
      </w:r>
      <w:r w:rsidRPr="00CE470A">
        <w:rPr>
          <w:bCs/>
          <w:sz w:val="28"/>
          <w:szCs w:val="28"/>
        </w:rPr>
        <w:t xml:space="preserve"> đã hoàn thiện. Bộ Thông tin và Truyền thông xin </w:t>
      </w:r>
      <w:r>
        <w:rPr>
          <w:bCs/>
          <w:sz w:val="28"/>
          <w:szCs w:val="28"/>
        </w:rPr>
        <w:t>báo cáo</w:t>
      </w:r>
      <w:r w:rsidRPr="00CE470A">
        <w:rPr>
          <w:bCs/>
          <w:sz w:val="28"/>
          <w:szCs w:val="28"/>
        </w:rPr>
        <w:t xml:space="preserve"> Thủ tướng Chính phủ về dự thảo </w:t>
      </w:r>
      <w:r>
        <w:rPr>
          <w:bCs/>
          <w:sz w:val="28"/>
          <w:szCs w:val="28"/>
        </w:rPr>
        <w:t>Chiến lược</w:t>
      </w:r>
      <w:r w:rsidRPr="00CE470A">
        <w:rPr>
          <w:bCs/>
          <w:sz w:val="28"/>
          <w:szCs w:val="28"/>
        </w:rPr>
        <w:t xml:space="preserve"> như sau:</w:t>
      </w:r>
    </w:p>
    <w:p w14:paraId="6F59C0C9" w14:textId="7D96C957" w:rsidR="00F875D0" w:rsidRPr="00D966C6" w:rsidRDefault="00F875D0" w:rsidP="005C1E19">
      <w:pPr>
        <w:widowControl w:val="0"/>
        <w:spacing w:before="120" w:after="120"/>
        <w:ind w:firstLine="709"/>
        <w:jc w:val="both"/>
        <w:rPr>
          <w:b/>
          <w:bCs/>
          <w:sz w:val="28"/>
          <w:szCs w:val="28"/>
        </w:rPr>
      </w:pPr>
      <w:r w:rsidRPr="00D966C6">
        <w:rPr>
          <w:b/>
          <w:bCs/>
          <w:sz w:val="28"/>
          <w:szCs w:val="28"/>
        </w:rPr>
        <w:t>I. SỰ CẦN THIẾT BAN HÀNH</w:t>
      </w:r>
      <w:r w:rsidR="007721AD">
        <w:rPr>
          <w:b/>
          <w:bCs/>
          <w:sz w:val="28"/>
          <w:szCs w:val="28"/>
        </w:rPr>
        <w:t xml:space="preserve"> CHIẾN LƯỢC</w:t>
      </w:r>
    </w:p>
    <w:p w14:paraId="0C1C2BCA" w14:textId="739116E6" w:rsidR="00787415" w:rsidRPr="00D966C6" w:rsidRDefault="00F875D0" w:rsidP="005C1E19">
      <w:pPr>
        <w:widowControl w:val="0"/>
        <w:spacing w:before="120" w:after="120"/>
        <w:ind w:firstLine="709"/>
        <w:jc w:val="both"/>
        <w:rPr>
          <w:b/>
          <w:bCs/>
          <w:sz w:val="28"/>
          <w:szCs w:val="28"/>
          <w:lang w:val="vi-VN"/>
        </w:rPr>
      </w:pPr>
      <w:r w:rsidRPr="00D966C6">
        <w:rPr>
          <w:b/>
          <w:bCs/>
          <w:sz w:val="28"/>
          <w:szCs w:val="28"/>
        </w:rPr>
        <w:t>1. Văn bản căn cứ</w:t>
      </w:r>
    </w:p>
    <w:p w14:paraId="5832CFAA" w14:textId="59D9166B" w:rsidR="000D70B3" w:rsidRPr="000D70B3" w:rsidRDefault="000D70B3" w:rsidP="005C1E19">
      <w:pPr>
        <w:pStyle w:val="Vanban"/>
        <w:spacing w:line="240" w:lineRule="auto"/>
        <w:ind w:firstLine="709"/>
        <w:rPr>
          <w:iCs/>
          <w:szCs w:val="28"/>
          <w:lang w:val="it-IT"/>
        </w:rPr>
      </w:pPr>
      <w:r>
        <w:rPr>
          <w:iCs/>
          <w:szCs w:val="28"/>
          <w:lang w:val="it-IT"/>
        </w:rPr>
        <w:t xml:space="preserve">- </w:t>
      </w:r>
      <w:r w:rsidRPr="000D70B3">
        <w:rPr>
          <w:iCs/>
          <w:szCs w:val="28"/>
          <w:lang w:val="it-IT"/>
        </w:rPr>
        <w:t>Căn cứ Nghị quyết số 50/NQ-CP ngày 17 tháng 4 năm 2020 của Chính phủ ban hành Chương trình hành động của Chính phủ thực hiện Nghị quyết số 52-NQ/TW ngày 27 tháng 9 năm 2019 của Bộ Chính trị về một số chủ trương, chính sách chủ động tham gia cuộc Cách mạng công nghiệp lần thứ tư;</w:t>
      </w:r>
    </w:p>
    <w:p w14:paraId="30558EFD" w14:textId="1CB716C1" w:rsidR="000D70B3" w:rsidRPr="000D70B3" w:rsidRDefault="000D70B3" w:rsidP="005C1E19">
      <w:pPr>
        <w:pStyle w:val="Vanban"/>
        <w:spacing w:line="240" w:lineRule="auto"/>
        <w:ind w:firstLine="709"/>
        <w:rPr>
          <w:iCs/>
          <w:szCs w:val="28"/>
          <w:lang w:val="it-IT"/>
        </w:rPr>
      </w:pPr>
      <w:r>
        <w:rPr>
          <w:iCs/>
          <w:szCs w:val="28"/>
          <w:lang w:val="it-IT"/>
        </w:rPr>
        <w:t xml:space="preserve">- </w:t>
      </w:r>
      <w:r w:rsidRPr="000D70B3">
        <w:rPr>
          <w:iCs/>
          <w:szCs w:val="28"/>
          <w:lang w:val="it-IT"/>
        </w:rPr>
        <w:t>Căn cứ Nghị quyết số 50/NQ-CP ngày 20 tháng 5 năm 2021 của Chính phủ về Chương trình hành động của Chính phủ thực hiện Nghị quyết Đại hội đại biểu toàn quốc lần thứ XIII của Đảng;</w:t>
      </w:r>
    </w:p>
    <w:p w14:paraId="5D5B5EC5" w14:textId="7A8EC484" w:rsidR="000D70B3" w:rsidRPr="000D70B3" w:rsidRDefault="000D70B3" w:rsidP="005C1E19">
      <w:pPr>
        <w:pStyle w:val="Vanban"/>
        <w:spacing w:line="240" w:lineRule="auto"/>
        <w:ind w:firstLine="709"/>
        <w:rPr>
          <w:iCs/>
          <w:szCs w:val="28"/>
          <w:lang w:val="it-IT"/>
        </w:rPr>
      </w:pPr>
      <w:r>
        <w:rPr>
          <w:iCs/>
          <w:szCs w:val="28"/>
          <w:lang w:val="it-IT"/>
        </w:rPr>
        <w:t xml:space="preserve">- </w:t>
      </w:r>
      <w:r w:rsidRPr="000D70B3">
        <w:rPr>
          <w:iCs/>
          <w:szCs w:val="28"/>
          <w:lang w:val="it-IT"/>
        </w:rPr>
        <w:t>Căn cứ Quyết định số 749/QĐ-TTg ngày 03 tháng 6 năm 2020 của Thủ tướng Chính phủ phê duyệt Chương trình Chuyển đổi số quốc gia đến năm 2025, định hướng đến năm 2030;</w:t>
      </w:r>
    </w:p>
    <w:p w14:paraId="154F83C3" w14:textId="5215FB8E" w:rsidR="000D70B3" w:rsidRDefault="000D70B3" w:rsidP="005C1E19">
      <w:pPr>
        <w:pStyle w:val="Vanban"/>
        <w:spacing w:line="240" w:lineRule="auto"/>
        <w:ind w:firstLine="709"/>
        <w:rPr>
          <w:iCs/>
          <w:szCs w:val="28"/>
          <w:lang w:val="it-IT"/>
        </w:rPr>
      </w:pPr>
      <w:r>
        <w:rPr>
          <w:iCs/>
          <w:szCs w:val="28"/>
          <w:lang w:val="it-IT"/>
        </w:rPr>
        <w:t xml:space="preserve">- </w:t>
      </w:r>
      <w:r w:rsidRPr="000D70B3">
        <w:rPr>
          <w:iCs/>
          <w:szCs w:val="28"/>
          <w:lang w:val="it-IT"/>
        </w:rPr>
        <w:t>Căn cứ Quyết định số 942/QĐ-TTg ngày 15 tháng 6 năm 2021 của Thủ tướng Chính phủ phê duyệt Chiến lược phát triển Chính phủ điện tử hướng đến Chính phủ số giai đoạn 2021-2025, định hướng đến năm 2030;</w:t>
      </w:r>
    </w:p>
    <w:p w14:paraId="327F7C3B" w14:textId="180071C2" w:rsidR="000D70B3" w:rsidRPr="006E4D56" w:rsidRDefault="000D70B3" w:rsidP="005C1E19">
      <w:pPr>
        <w:pStyle w:val="Vanban"/>
        <w:spacing w:line="240" w:lineRule="auto"/>
        <w:ind w:firstLine="709"/>
        <w:rPr>
          <w:iCs/>
          <w:szCs w:val="28"/>
          <w:lang w:val="it-IT"/>
        </w:rPr>
      </w:pPr>
      <w:r>
        <w:rPr>
          <w:iCs/>
          <w:szCs w:val="28"/>
          <w:lang w:val="it-IT"/>
        </w:rPr>
        <w:t>- Căn cứ</w:t>
      </w:r>
      <w:r w:rsidR="006E4D56">
        <w:rPr>
          <w:iCs/>
          <w:szCs w:val="28"/>
          <w:lang w:val="it-IT"/>
        </w:rPr>
        <w:t xml:space="preserve"> </w:t>
      </w:r>
      <w:r w:rsidR="006E4D56" w:rsidRPr="006E4D56">
        <w:rPr>
          <w:iCs/>
          <w:szCs w:val="28"/>
          <w:lang w:val="it-IT"/>
        </w:rPr>
        <w:t>Nghị quyết số 50/NQ-CP ngày 20/5/2021 của Chính phủ về Chương trình hành động của Chính phủ thực hiện Nghị quyết Đại hội đại biểu toàn quốc lần thứ XIII của</w:t>
      </w:r>
      <w:r w:rsidR="006E4D56">
        <w:rPr>
          <w:iCs/>
          <w:szCs w:val="28"/>
          <w:lang w:val="it-IT"/>
        </w:rPr>
        <w:t xml:space="preserve"> Đả</w:t>
      </w:r>
      <w:r w:rsidR="00754BEA">
        <w:rPr>
          <w:iCs/>
          <w:szCs w:val="28"/>
          <w:lang w:val="it-IT"/>
        </w:rPr>
        <w:t>ng</w:t>
      </w:r>
      <w:r w:rsidR="006E4D56">
        <w:rPr>
          <w:iCs/>
          <w:szCs w:val="28"/>
          <w:lang w:val="it-IT"/>
        </w:rPr>
        <w:t xml:space="preserve"> giao Bộ Thông tin và Truyền thông chủ trì, xây dựng </w:t>
      </w:r>
      <w:r w:rsidR="006E4D56" w:rsidRPr="006E4D56">
        <w:rPr>
          <w:szCs w:val="28"/>
          <w:lang w:val="en-US"/>
        </w:rPr>
        <w:t>Chiến lược phát triển hạ tầng Bưu chính đến năm 2025 và định hướng đến năm 2030</w:t>
      </w:r>
      <w:r w:rsidR="006E4D56" w:rsidRPr="006E4D56">
        <w:rPr>
          <w:bCs w:val="0"/>
          <w:szCs w:val="28"/>
        </w:rPr>
        <w:t>.</w:t>
      </w:r>
    </w:p>
    <w:p w14:paraId="759D4870" w14:textId="3FB9FDBA" w:rsidR="00332FC4" w:rsidRPr="000D70B3" w:rsidRDefault="005E1F5E" w:rsidP="005C1E19">
      <w:pPr>
        <w:widowControl w:val="0"/>
        <w:spacing w:before="120" w:after="120"/>
        <w:ind w:firstLine="709"/>
        <w:jc w:val="both"/>
        <w:rPr>
          <w:b/>
          <w:sz w:val="28"/>
          <w:szCs w:val="28"/>
        </w:rPr>
      </w:pPr>
      <w:r w:rsidRPr="00D966C6">
        <w:rPr>
          <w:sz w:val="28"/>
          <w:szCs w:val="28"/>
          <w:lang w:val="vi-VN"/>
        </w:rPr>
        <w:lastRenderedPageBreak/>
        <w:tab/>
      </w:r>
      <w:r w:rsidR="004E6ABF" w:rsidRPr="00FD6A0B">
        <w:rPr>
          <w:b/>
          <w:sz w:val="28"/>
          <w:szCs w:val="28"/>
          <w:lang w:val="vi-VN"/>
        </w:rPr>
        <w:t>2</w:t>
      </w:r>
      <w:r w:rsidR="0034114F" w:rsidRPr="00FD6A0B">
        <w:rPr>
          <w:b/>
          <w:sz w:val="28"/>
          <w:szCs w:val="28"/>
          <w:lang w:val="vi-VN"/>
        </w:rPr>
        <w:t xml:space="preserve">. </w:t>
      </w:r>
      <w:r w:rsidR="000D70B3">
        <w:rPr>
          <w:b/>
          <w:sz w:val="28"/>
          <w:szCs w:val="28"/>
          <w:lang w:val="vi-VN"/>
        </w:rPr>
        <w:t xml:space="preserve">Bối cảnh </w:t>
      </w:r>
      <w:r w:rsidR="000D70B3">
        <w:rPr>
          <w:b/>
          <w:sz w:val="28"/>
          <w:szCs w:val="28"/>
        </w:rPr>
        <w:t>và thời cơ</w:t>
      </w:r>
    </w:p>
    <w:p w14:paraId="7342CA31" w14:textId="77777777" w:rsidR="00067155" w:rsidRPr="00067155" w:rsidRDefault="00067155" w:rsidP="00067155">
      <w:pPr>
        <w:widowControl w:val="0"/>
        <w:spacing w:before="120" w:after="120"/>
        <w:ind w:firstLine="709"/>
        <w:jc w:val="both"/>
        <w:rPr>
          <w:sz w:val="28"/>
          <w:szCs w:val="28"/>
        </w:rPr>
      </w:pPr>
      <w:r w:rsidRPr="00067155">
        <w:rPr>
          <w:sz w:val="28"/>
          <w:szCs w:val="28"/>
        </w:rPr>
        <w:t>Sau 20 năm thực hiện “Chiến lược phát triển Bưu chính-Viễn thông đến năm 2010 và định hướng đến năm 2020” (Quyết định 158/2001/QÐ-TTg ngày 03/11/2001 của Thủ tướng Chính phủ), lĩnh vực bưu chính đã có những đóng góp quan trọng, tích cực vào sự phát triển kinh tế - xã hội của đất nước.</w:t>
      </w:r>
    </w:p>
    <w:p w14:paraId="6453B548" w14:textId="77777777" w:rsidR="00067155" w:rsidRPr="00067155" w:rsidRDefault="00067155" w:rsidP="00067155">
      <w:pPr>
        <w:widowControl w:val="0"/>
        <w:spacing w:before="120" w:after="120"/>
        <w:ind w:firstLine="709"/>
        <w:jc w:val="both"/>
        <w:rPr>
          <w:sz w:val="28"/>
          <w:szCs w:val="28"/>
        </w:rPr>
      </w:pPr>
      <w:r w:rsidRPr="00067155">
        <w:rPr>
          <w:sz w:val="28"/>
          <w:szCs w:val="28"/>
        </w:rPr>
        <w:t xml:space="preserve">Thực hiện chủ trương của Đảng, Nhà nước, lĩnh vực bưu chính ở nước ta đã có những bước thay đổi mạnh mẽ, thị trường bưu chính Việt Nam đã nhanh chóng chuyển từ độc quyền doanh nghiệp sang cơ chế thị trường, phát huy được các nguồn lực của xã hội cho phát triển lĩnh vực. Kết quả là các chỉ tiêu về bưu chính đề ra trong Chiến lược đã đạt hoặc vượt so với dự báo, cụ thể: </w:t>
      </w:r>
    </w:p>
    <w:p w14:paraId="7A5E722E" w14:textId="33821AB8" w:rsidR="00067155" w:rsidRPr="00067155" w:rsidRDefault="00067155" w:rsidP="00067155">
      <w:pPr>
        <w:widowControl w:val="0"/>
        <w:spacing w:before="120" w:after="120"/>
        <w:ind w:firstLine="709"/>
        <w:jc w:val="both"/>
        <w:rPr>
          <w:sz w:val="28"/>
          <w:szCs w:val="28"/>
        </w:rPr>
      </w:pPr>
      <w:r w:rsidRPr="00067155">
        <w:rPr>
          <w:sz w:val="28"/>
          <w:szCs w:val="28"/>
        </w:rPr>
        <w:t xml:space="preserve"> </w:t>
      </w:r>
      <w:r w:rsidR="00D83401">
        <w:rPr>
          <w:rStyle w:val="FootnoteReference"/>
          <w:sz w:val="28"/>
          <w:szCs w:val="28"/>
        </w:rPr>
        <w:footnoteReference w:id="1"/>
      </w:r>
      <w:r w:rsidRPr="00067155">
        <w:rPr>
          <w:sz w:val="28"/>
          <w:szCs w:val="28"/>
        </w:rPr>
        <w:t xml:space="preserve">Đến hết năm 2020, thị trường bưu chính đã có gần 600 doanh nghiệp thuộc nhiều thành phần kinh tế tham gia thị trường. Cơ sở hạ tầng mạng lưới bưu chính bước đầu được cơ giới hóa, tự động hóa, ứng dụng các công nghệ hiện đại. Hệ thống dịch vụ phong phú, bên cạnh các dịch vụ cơ bản, đã đẩy mạnh phát triển dịch vụ phục vụ thương mại điện tử, phục vụ Chính phủ điện tử, dịch vụ công và các dịch vụ khác để cung cấp tới người dân nhằm đáp ứng nhu cầu đa đạng và ngày càng cao của xã hội. Sản lượng và doanh thu dịch vụ bưu chính có tốc độ tăng trưởng nhanh qua các năm. Từ thị trường khoảng 3.000 tỷ đồng (khoảng 180 triệu USD) trước năm 2010 đến năm 2020 đã đạt khoảng 36.950 tỷ đồng (khoảng 1.600 triệu USD). Số dân phục vụ bình quân khoảng 4.500 người/điểm phục vụ; bán kính phục vụ bình quân khoảng 2,2 km; 100% số xã đồng bằng và hầu hết các xã miền núi có báo đến trong ngày. Ngoài doanh nghiệp bưu chính công ích của Nhà nước, các doanh nghiệp khác chiếm khoảng 70% thị phần thị trường bưu chính Việt Nam. Năng lực cạnh tranh của Bưu chính Việt Nam ngày càng được cải thiện. Về xếp hạng quốc tế, đến năm 2020, Việt Nam đã vào nhóm 50 nước dẫn đầu về Chỉ số tích hợp phát triển bưu chính (2IPD) theo đánh giá của Liên minh Bưu chính Thế giới (UPU). </w:t>
      </w:r>
    </w:p>
    <w:p w14:paraId="402BE8FF" w14:textId="77777777" w:rsidR="00067155" w:rsidRPr="00067155" w:rsidRDefault="00067155" w:rsidP="00067155">
      <w:pPr>
        <w:widowControl w:val="0"/>
        <w:spacing w:before="120" w:after="120"/>
        <w:ind w:firstLine="709"/>
        <w:jc w:val="both"/>
        <w:rPr>
          <w:sz w:val="28"/>
          <w:szCs w:val="28"/>
        </w:rPr>
      </w:pPr>
      <w:r w:rsidRPr="00067155">
        <w:rPr>
          <w:sz w:val="28"/>
          <w:szCs w:val="28"/>
        </w:rPr>
        <w:t>Mặc dù Chiến lược phát triển đến năm 2010 và định hướng đến năm 2020 đã hoàn thành sứ mệnh và lĩnh vực bưu chính Việt Nam đã đạt được những kết quả đáng khích lệ nêu trên nhưng các chính sách đối với lĩnh vực bưu chính sau 10 năm thực thi cũng đã bộc lộ những hạn chế, cần phải sửa đổi để phù hợp với sự phát triển của lĩnh vực hiện nay. Khung pháp lý về bưu chính chưa có các quy định khuyến khích ứng dụng công nghệ số trong bưu chính; chưa điều chỉnh các mối quan hệ mới phát sinh, chuyển đổi số lĩnh vực bưu chính, như: hoạt động thương mại điện tử trong bưu chính, quy hoạch bưu cục thông minh tại các địa điểm công cộng, tòa nhà cao tầng; chia sẻ, sử dụng chung hạ tầng bưu chính giữa các doanh nghiệp bưu chính… Đồng thời, cũng chưa có cơ chế, chính sách để xây dựng, triển khai hạ tầng số và hạ tầng dữ liệu bưu chính nhằm thúc đẩy số hóa toàn diện trong bưu chính, góp phần phục vụ công cuộc Chuyển đổi số quốc gia.</w:t>
      </w:r>
    </w:p>
    <w:p w14:paraId="6F965002" w14:textId="48684BB4" w:rsidR="00067155" w:rsidRPr="00067155" w:rsidRDefault="00067155" w:rsidP="00067155">
      <w:pPr>
        <w:widowControl w:val="0"/>
        <w:spacing w:before="120" w:after="120"/>
        <w:ind w:firstLine="709"/>
        <w:jc w:val="both"/>
        <w:rPr>
          <w:sz w:val="28"/>
          <w:szCs w:val="28"/>
        </w:rPr>
      </w:pPr>
      <w:r w:rsidRPr="00067155">
        <w:rPr>
          <w:sz w:val="28"/>
          <w:szCs w:val="28"/>
        </w:rPr>
        <w:t xml:space="preserve">Bên cạnh đó, xu hướng phát triển của bưu chính thế giới và khu vực tăng trưởng cao, trong đó châu Á - Thái Bình Dương là khu vực phát triển năng động </w:t>
      </w:r>
      <w:r w:rsidRPr="00067155">
        <w:rPr>
          <w:sz w:val="28"/>
          <w:szCs w:val="28"/>
        </w:rPr>
        <w:lastRenderedPageBreak/>
        <w:t>nhất thế giới, chiếm khoảng 40% thị trường gói, kiện toàn cầu nếu tính theo giá trị</w:t>
      </w:r>
      <w:r w:rsidR="00D83401">
        <w:rPr>
          <w:rStyle w:val="FootnoteReference"/>
          <w:sz w:val="28"/>
          <w:szCs w:val="28"/>
        </w:rPr>
        <w:footnoteReference w:id="2"/>
      </w:r>
      <w:r w:rsidRPr="00067155">
        <w:rPr>
          <w:sz w:val="28"/>
          <w:szCs w:val="28"/>
        </w:rPr>
        <w:t xml:space="preserve"> và đây cũng là một trong những khu vực đóng góp lớn nhất vào GDP toàn cầu</w:t>
      </w:r>
      <w:r w:rsidR="00D83401">
        <w:rPr>
          <w:rStyle w:val="FootnoteReference"/>
          <w:sz w:val="28"/>
          <w:szCs w:val="28"/>
        </w:rPr>
        <w:footnoteReference w:id="3"/>
      </w:r>
      <w:r w:rsidRPr="00067155">
        <w:rPr>
          <w:sz w:val="28"/>
          <w:szCs w:val="28"/>
        </w:rPr>
        <w:t>. Sự phát triển của công nghệ số gắn với cuộc cách mạng công nghiệp lần thứ tư làm thay đổi phương thức kinh doanh và tiêu dùng dịch vụ, mở ra cơ hội mới cho phát triển lĩnh vực bưu chính.</w:t>
      </w:r>
    </w:p>
    <w:p w14:paraId="7488409A" w14:textId="77777777" w:rsidR="00067155" w:rsidRPr="00067155" w:rsidRDefault="00067155" w:rsidP="00067155">
      <w:pPr>
        <w:widowControl w:val="0"/>
        <w:spacing w:before="120" w:after="120"/>
        <w:ind w:firstLine="709"/>
        <w:jc w:val="both"/>
        <w:rPr>
          <w:sz w:val="28"/>
          <w:szCs w:val="28"/>
        </w:rPr>
      </w:pPr>
      <w:r w:rsidRPr="00067155">
        <w:rPr>
          <w:sz w:val="28"/>
          <w:szCs w:val="28"/>
        </w:rPr>
        <w:t>Phát huy những kết quả đạt được, khắc phục những hạn chế để tiếp tục thúc đẩy phát triển lĩnh vực bưu chính trong bối cảnh mới là hết sức bức thiết. Tuy nhiên, lĩnh vực bưu chính hiện đang thiếu các cơ chế, chính sách được thiết kế tổng thể và toàn diện, cơ bản và dài hạn để thể hiện các quan điểm, tầm nhìn, mục tiêu, nhiệm vụ cũng như cách thức, biện pháp hiện thực hóa vai trò, vị trí và tầm quan trọng của Bưu chính trong thời đại số.</w:t>
      </w:r>
    </w:p>
    <w:p w14:paraId="2A235918" w14:textId="77777777" w:rsidR="00067155" w:rsidRPr="00067155" w:rsidRDefault="00067155" w:rsidP="00067155">
      <w:pPr>
        <w:widowControl w:val="0"/>
        <w:spacing w:before="120" w:after="120"/>
        <w:ind w:firstLine="709"/>
        <w:jc w:val="both"/>
        <w:rPr>
          <w:sz w:val="28"/>
          <w:szCs w:val="28"/>
        </w:rPr>
      </w:pPr>
      <w:r w:rsidRPr="00067155">
        <w:rPr>
          <w:sz w:val="28"/>
          <w:szCs w:val="28"/>
        </w:rPr>
        <w:t xml:space="preserve">Thực hiện Nghị quyết số 50/NQ-CP ngày 20/5/2021 của Chính phủ về Chương trình hành động thực hiện Nghị quyết Đại hội đại biểu toàn quốc lần thứ XIII của Đảng, Bộ Thông tin và Truyền thông được giao xây dựng “Chiến lược phát triển hạ tầng Bưu chính đến năm 2025 và định hướng đến năm 2030”. </w:t>
      </w:r>
    </w:p>
    <w:p w14:paraId="291DBF05" w14:textId="77777777" w:rsidR="00067155" w:rsidRPr="00067155" w:rsidRDefault="00067155" w:rsidP="00067155">
      <w:pPr>
        <w:widowControl w:val="0"/>
        <w:spacing w:before="120" w:after="120"/>
        <w:ind w:firstLine="709"/>
        <w:jc w:val="both"/>
        <w:rPr>
          <w:sz w:val="28"/>
          <w:szCs w:val="28"/>
        </w:rPr>
      </w:pPr>
      <w:r w:rsidRPr="00067155">
        <w:rPr>
          <w:sz w:val="28"/>
          <w:szCs w:val="28"/>
        </w:rPr>
        <w:t xml:space="preserve">Việc xây dựng, trình Thủ tướng Chính phủ ban hành Chiến lược phát triển hạ tầng Bưu chính đến năm 2025 và định hướng đến năm 2030 (Chiến lược độc lập đầu tiên của lĩnh vực Bưu chính - không nằm chung trong Chiến lược phát triển ngành Thông tin và Truyền thông) là sự ghi nhận vai trò và đánh giá cao tầm quan trọng của Bưu chính trong nền kinh tế nói chung và trong ngành Thông tin và Truyền thông nói riêng. </w:t>
      </w:r>
    </w:p>
    <w:p w14:paraId="7535D95C" w14:textId="77777777" w:rsidR="00067155" w:rsidRPr="00067155" w:rsidRDefault="00067155" w:rsidP="00067155">
      <w:pPr>
        <w:widowControl w:val="0"/>
        <w:spacing w:before="120" w:after="120"/>
        <w:ind w:firstLine="709"/>
        <w:jc w:val="both"/>
        <w:rPr>
          <w:sz w:val="28"/>
          <w:szCs w:val="28"/>
        </w:rPr>
      </w:pPr>
      <w:r w:rsidRPr="00067155">
        <w:rPr>
          <w:sz w:val="28"/>
          <w:szCs w:val="28"/>
        </w:rPr>
        <w:t>Việc ban hành Chiến lược phát triển hạ tầng Bưu chính đến năm 2025 và định hướng đến năm 2030 sẽ giúp lĩnh vực bưu chính được đầu tư, phát triển bài bản với quan điểm, mục tiêu, nhiệm vụ và các giải pháp, đề án, dự án trọng điểm để đạt được các mục tiêu đề ra, nhằm thúc đẩy phát triển lĩnh vực bưu chính trong giai đoạn mới; tận dụng tối đa thành tựu của công cuộc chuyển đổi số để tạo thuận lợi, thời cơ phát triển lĩnh vực Bưu chính trở thành hạ tầng thiết yếu của quốc gia và của nền kinh tế số, đặc biệt là cho thương mại điện tử, logistics; bảo đảm dòng chảy vật chất bên cạnh dòng chảy dữ liệu; góp phần thúc đẩy phát triển Chính phủ số, xã hội số đóng góp vào việc thực hiện mục tiêu hình thành một Việt Nam số vào năm 2030.</w:t>
      </w:r>
    </w:p>
    <w:p w14:paraId="79A32680" w14:textId="6543FE77" w:rsidR="00642566" w:rsidRPr="00642566" w:rsidRDefault="00067155" w:rsidP="00067155">
      <w:pPr>
        <w:widowControl w:val="0"/>
        <w:spacing w:before="120" w:after="120"/>
        <w:ind w:firstLine="709"/>
        <w:jc w:val="both"/>
        <w:rPr>
          <w:sz w:val="28"/>
          <w:szCs w:val="28"/>
          <w:lang w:val="vi-VN"/>
        </w:rPr>
      </w:pPr>
      <w:r w:rsidRPr="00067155">
        <w:rPr>
          <w:sz w:val="28"/>
          <w:szCs w:val="28"/>
        </w:rPr>
        <w:t>Bối cảnh và thực tiễn phát triển nêu trên đòi hỏi một Chiến lược mới nhằm phát huy tiềm năng, lợi thế, nền tảng kinh nghiệm để thúc đẩy phát triển bưu chính Việt Nam thực sự trở thành lĩnh vực hạ tầng thiết yếu của đất nước. Do đó, việc xây dựng và ban hành “Chiến lược phát triển hạ tầng Bưu chính đến năm 2025 và định hướng đến năm 2030” là cần thiết, phù hợp với chủ trương của Đảng, Chính phủ và yêu cầu thực tiễn phát triển lĩnh vực bưu chính trong giai đoạn mới.</w:t>
      </w:r>
    </w:p>
    <w:p w14:paraId="4373C825" w14:textId="77777777" w:rsidR="00642566" w:rsidRPr="00642566" w:rsidRDefault="00642566" w:rsidP="005C1E19">
      <w:pPr>
        <w:widowControl w:val="0"/>
        <w:spacing w:before="120" w:after="120"/>
        <w:ind w:firstLine="709"/>
        <w:jc w:val="both"/>
        <w:rPr>
          <w:b/>
          <w:sz w:val="28"/>
          <w:szCs w:val="28"/>
        </w:rPr>
      </w:pPr>
      <w:bookmarkStart w:id="2" w:name="_Toc78387669"/>
      <w:r w:rsidRPr="00642566">
        <w:rPr>
          <w:b/>
          <w:sz w:val="28"/>
          <w:szCs w:val="28"/>
        </w:rPr>
        <w:t>II. XU HƯỚNG QUỐC TẾ TÁC ĐỘNG ĐẾN SỰ PHÁT TRIỂN CỦA BƯU CHÍNH</w:t>
      </w:r>
      <w:bookmarkEnd w:id="2"/>
    </w:p>
    <w:p w14:paraId="07602034" w14:textId="77777777" w:rsidR="00067155" w:rsidRPr="00067155" w:rsidRDefault="00067155" w:rsidP="00067155">
      <w:pPr>
        <w:widowControl w:val="0"/>
        <w:spacing w:before="120" w:after="120"/>
        <w:ind w:firstLine="709"/>
        <w:jc w:val="both"/>
        <w:rPr>
          <w:b/>
          <w:bCs/>
          <w:sz w:val="28"/>
          <w:szCs w:val="28"/>
          <w:lang w:val="vi-VN"/>
        </w:rPr>
      </w:pPr>
      <w:r w:rsidRPr="00067155">
        <w:rPr>
          <w:b/>
          <w:bCs/>
          <w:sz w:val="28"/>
          <w:szCs w:val="28"/>
          <w:lang w:val="vi-VN"/>
        </w:rPr>
        <w:lastRenderedPageBreak/>
        <w:t>1. Xu hướng chuyển đổi số</w:t>
      </w:r>
    </w:p>
    <w:p w14:paraId="07E73EB2" w14:textId="77777777" w:rsidR="00CB11E2" w:rsidRDefault="00CB11E2" w:rsidP="00067155">
      <w:pPr>
        <w:widowControl w:val="0"/>
        <w:spacing w:before="120" w:after="120"/>
        <w:ind w:firstLine="709"/>
        <w:jc w:val="both"/>
        <w:rPr>
          <w:sz w:val="28"/>
          <w:szCs w:val="28"/>
          <w:lang w:val="vi-VN"/>
        </w:rPr>
      </w:pPr>
      <w:r w:rsidRPr="00CB11E2">
        <w:rPr>
          <w:sz w:val="28"/>
          <w:szCs w:val="28"/>
          <w:lang w:val="vi-VN"/>
        </w:rPr>
        <w:t>Chuyển đổi số là xu hướng toàn cầu và là vấn đề sống còn đối với các quốc gia, tổ chức, doanh nghiệp. Điểm mấu chốt của chuyển đổi số là sự thay đổi căn bản cách thức vận hành của các ngành kinh tế và dịch vụ xã hội nhờ ứng dụng các công nghệ số mới như trí tuệ nhân tạo, dữ liệu lớn... Nhờ đó, từng cá nhân có thể xây dựng lịch làm việc, giải trí, sinh hoạt, mua sắm... hàng ngày dễ dàng hơn, tiếp cận các sản phẩm/dịch vụ có mức giá hợp lý hơn với chất lượng ngày càng tốt hơn.</w:t>
      </w:r>
    </w:p>
    <w:p w14:paraId="1BD02B0D" w14:textId="4F2CE202" w:rsidR="00067155" w:rsidRPr="00067155" w:rsidRDefault="00067155" w:rsidP="00067155">
      <w:pPr>
        <w:widowControl w:val="0"/>
        <w:spacing w:before="120" w:after="120"/>
        <w:ind w:firstLine="709"/>
        <w:jc w:val="both"/>
        <w:rPr>
          <w:b/>
          <w:bCs/>
          <w:sz w:val="28"/>
          <w:szCs w:val="28"/>
          <w:lang w:val="vi-VN"/>
        </w:rPr>
      </w:pPr>
      <w:r>
        <w:rPr>
          <w:b/>
          <w:bCs/>
          <w:sz w:val="28"/>
          <w:szCs w:val="28"/>
        </w:rPr>
        <w:t xml:space="preserve">2. </w:t>
      </w:r>
      <w:r w:rsidRPr="00067155">
        <w:rPr>
          <w:b/>
          <w:bCs/>
          <w:sz w:val="28"/>
          <w:szCs w:val="28"/>
          <w:lang w:val="vi-VN"/>
        </w:rPr>
        <w:t>Xu hướng phát triển công nghệ có tính đột phá</w:t>
      </w:r>
    </w:p>
    <w:p w14:paraId="04C5BC63" w14:textId="0098FB9A" w:rsidR="00CB11E2" w:rsidRPr="00CB11E2" w:rsidRDefault="00CB11E2" w:rsidP="00CB11E2">
      <w:pPr>
        <w:widowControl w:val="0"/>
        <w:spacing w:before="120" w:after="120"/>
        <w:ind w:firstLine="709"/>
        <w:jc w:val="both"/>
        <w:rPr>
          <w:sz w:val="28"/>
          <w:szCs w:val="28"/>
          <w:lang w:val="vi-VN"/>
        </w:rPr>
      </w:pPr>
      <w:r w:rsidRPr="00CB11E2">
        <w:rPr>
          <w:sz w:val="28"/>
          <w:szCs w:val="28"/>
          <w:lang w:val="vi-VN"/>
        </w:rPr>
        <w:t>- Công nghệ di động/điện thoại thông minh: Cho phép người sử dụng di động/điện thoại thông minh có thể truy cập, phân phối và làm việc ở bất kỳ đâu – bất cứ nơi nào</w:t>
      </w:r>
      <w:r w:rsidR="002364DF">
        <w:rPr>
          <w:sz w:val="28"/>
          <w:szCs w:val="28"/>
        </w:rPr>
        <w:t xml:space="preserve">, có thể </w:t>
      </w:r>
      <w:r w:rsidRPr="00CB11E2">
        <w:rPr>
          <w:sz w:val="28"/>
          <w:szCs w:val="28"/>
          <w:lang w:val="vi-VN"/>
        </w:rPr>
        <w:t>thay thế ví, sổ ngân hàng,…Điều này đang buộc các ngành, lĩnh vực, trong đó có bưu chính phải tự cải tiến và đổi mới. Tương lai của Bưu chính là phải dựa vào công nghệ di động/điện thoại thông minh.</w:t>
      </w:r>
    </w:p>
    <w:p w14:paraId="30D8E208" w14:textId="6E2C0DF5" w:rsidR="00CB11E2" w:rsidRPr="00CB11E2" w:rsidRDefault="00CB11E2" w:rsidP="00CB11E2">
      <w:pPr>
        <w:widowControl w:val="0"/>
        <w:spacing w:before="120" w:after="120"/>
        <w:ind w:firstLine="709"/>
        <w:jc w:val="both"/>
        <w:rPr>
          <w:sz w:val="28"/>
          <w:szCs w:val="28"/>
          <w:lang w:val="vi-VN"/>
        </w:rPr>
      </w:pPr>
      <w:r w:rsidRPr="00CB11E2">
        <w:rPr>
          <w:sz w:val="28"/>
          <w:szCs w:val="28"/>
          <w:lang w:val="vi-VN"/>
        </w:rPr>
        <w:t xml:space="preserve">- Tự động hóa: Các giải pháp tự động hóa có thể giúp các doanh nghiệp có thể đưa hàng hóa đến tay người tiêu dùng nhanh hơn, chính xác, hiệu quả và với chi phí thấp hơn. Trong bưu chính, tự động hóa đã từng bước áp dụng ở hầu hết các công đoạn. </w:t>
      </w:r>
    </w:p>
    <w:p w14:paraId="0B6422FE" w14:textId="39DD2DA2" w:rsidR="00CB11E2" w:rsidRPr="00CB11E2" w:rsidRDefault="00CB11E2" w:rsidP="00CB11E2">
      <w:pPr>
        <w:widowControl w:val="0"/>
        <w:spacing w:before="120" w:after="120"/>
        <w:ind w:firstLine="709"/>
        <w:jc w:val="both"/>
        <w:rPr>
          <w:sz w:val="28"/>
          <w:szCs w:val="28"/>
          <w:lang w:val="vi-VN"/>
        </w:rPr>
      </w:pPr>
      <w:r w:rsidRPr="00CB11E2">
        <w:rPr>
          <w:sz w:val="28"/>
          <w:szCs w:val="28"/>
          <w:lang w:val="vi-VN"/>
        </w:rPr>
        <w:t>- Trải nghiệm đa kênh (Omnichannel) nổi lên như một xu hướng tất yếu của các doanh nghiệp. Với mô hình này, tất cả các kênh bán hàng sẽ được đồng bộ với nhau về tất cả các thông tin quản lý như sản phẩm, khách hàng, khuyến mãi, đơn hàng, người dùng,... Trải nghiệm đa kênh vừa là hiện tại vừa là tương lai của quá trình cung cấp sản phẩm/dịch vụ bưu chính.</w:t>
      </w:r>
    </w:p>
    <w:p w14:paraId="1B9F298E" w14:textId="752C7587" w:rsidR="00CB11E2" w:rsidRPr="00CB11E2" w:rsidRDefault="00CB11E2" w:rsidP="00CB11E2">
      <w:pPr>
        <w:widowControl w:val="0"/>
        <w:spacing w:before="120" w:after="120"/>
        <w:ind w:firstLine="709"/>
        <w:jc w:val="both"/>
        <w:rPr>
          <w:sz w:val="28"/>
          <w:szCs w:val="28"/>
          <w:lang w:val="vi-VN"/>
        </w:rPr>
      </w:pPr>
      <w:r w:rsidRPr="00CB11E2">
        <w:rPr>
          <w:sz w:val="28"/>
          <w:szCs w:val="28"/>
          <w:lang w:val="vi-VN"/>
        </w:rPr>
        <w:t xml:space="preserve">- Internet hành vi (Internet of Behavior - IOB) Internet hành vi là việc sử dụng dữ liệu để thay đổi hành vi. IoB là sự kết hợp của: Công nghệ, phân tích dữ liệu và khoa học hành vi. Vì vậy, hiện nay, các công ty chủ yếu sử dụng IoT và IoB để quan sát và thay đổi hành vi của con người nhằm đạt được mục tiêu mong muốn của họ - điển hình là sử dụng dịch vụ bưu chính. </w:t>
      </w:r>
    </w:p>
    <w:p w14:paraId="22C6BC85" w14:textId="1D38D590" w:rsidR="00067155" w:rsidRPr="00067155" w:rsidRDefault="00CB11E2" w:rsidP="00CB11E2">
      <w:pPr>
        <w:widowControl w:val="0"/>
        <w:spacing w:before="120" w:after="120"/>
        <w:ind w:firstLine="709"/>
        <w:jc w:val="both"/>
        <w:rPr>
          <w:sz w:val="28"/>
          <w:szCs w:val="28"/>
          <w:lang w:val="vi-VN"/>
        </w:rPr>
      </w:pPr>
      <w:r w:rsidRPr="00CB11E2">
        <w:rPr>
          <w:sz w:val="28"/>
          <w:szCs w:val="28"/>
          <w:lang w:val="vi-VN"/>
        </w:rPr>
        <w:t xml:space="preserve">- Trí tuệ nhân tạo sẽ được ứng dụng vào xe tải, rô bốt, ki-ốt phục vụ... </w:t>
      </w:r>
      <w:r w:rsidR="005418AC">
        <w:rPr>
          <w:sz w:val="28"/>
          <w:szCs w:val="28"/>
        </w:rPr>
        <w:t>để</w:t>
      </w:r>
      <w:r w:rsidRPr="00CB11E2">
        <w:rPr>
          <w:sz w:val="28"/>
          <w:szCs w:val="28"/>
          <w:lang w:val="vi-VN"/>
        </w:rPr>
        <w:t xml:space="preserve"> có thể nắm bắt thông tin về hành vi của khách hàng sử dụng dịch vụ bưu chính. Từ đó mang lại những giải pháp phù hợp với nhu cầu của từng khách hàng. Có thể sử dụng AI cho các trải nghiệm cá nhân, dịch vụ hỗ trợ và dự đoán xu hướng sử dụng dịch vụ. </w:t>
      </w:r>
      <w:r w:rsidR="00067155" w:rsidRPr="00067155">
        <w:rPr>
          <w:sz w:val="28"/>
          <w:szCs w:val="28"/>
          <w:lang w:val="vi-VN"/>
        </w:rPr>
        <w:t xml:space="preserve"> </w:t>
      </w:r>
    </w:p>
    <w:p w14:paraId="3D3B047F" w14:textId="21D50692" w:rsidR="00067155" w:rsidRPr="00067155" w:rsidRDefault="00CB11E2" w:rsidP="00067155">
      <w:pPr>
        <w:widowControl w:val="0"/>
        <w:spacing w:before="120" w:after="120"/>
        <w:ind w:firstLine="709"/>
        <w:jc w:val="both"/>
        <w:rPr>
          <w:b/>
          <w:bCs/>
          <w:sz w:val="28"/>
          <w:szCs w:val="28"/>
          <w:lang w:val="vi-VN"/>
        </w:rPr>
      </w:pPr>
      <w:r>
        <w:rPr>
          <w:b/>
          <w:bCs/>
          <w:sz w:val="28"/>
          <w:szCs w:val="28"/>
        </w:rPr>
        <w:t xml:space="preserve">3. </w:t>
      </w:r>
      <w:r w:rsidR="00067155" w:rsidRPr="00067155">
        <w:rPr>
          <w:b/>
          <w:bCs/>
          <w:sz w:val="28"/>
          <w:szCs w:val="28"/>
          <w:lang w:val="vi-VN"/>
        </w:rPr>
        <w:t>Xu hướng phát triển thương mại điện tử</w:t>
      </w:r>
    </w:p>
    <w:p w14:paraId="3E6716EC" w14:textId="4B314D45" w:rsidR="00CB11E2" w:rsidRPr="00CB11E2" w:rsidRDefault="00CB11E2" w:rsidP="00CB11E2">
      <w:pPr>
        <w:widowControl w:val="0"/>
        <w:spacing w:before="120" w:after="120"/>
        <w:ind w:firstLine="709"/>
        <w:jc w:val="both"/>
        <w:rPr>
          <w:sz w:val="28"/>
          <w:szCs w:val="28"/>
          <w:lang w:val="vi-VN"/>
        </w:rPr>
      </w:pPr>
      <w:r w:rsidRPr="00CB11E2">
        <w:rPr>
          <w:sz w:val="28"/>
          <w:szCs w:val="28"/>
          <w:lang w:val="vi-VN"/>
        </w:rPr>
        <w:t>Báo cáo Thương mại điện tử Đông Nam Á 2020</w:t>
      </w:r>
      <w:r>
        <w:rPr>
          <w:rStyle w:val="FootnoteReference"/>
          <w:sz w:val="28"/>
          <w:szCs w:val="28"/>
          <w:lang w:val="vi-VN"/>
        </w:rPr>
        <w:footnoteReference w:id="4"/>
      </w:r>
      <w:r w:rsidRPr="00CB11E2">
        <w:rPr>
          <w:sz w:val="28"/>
          <w:szCs w:val="28"/>
          <w:lang w:val="vi-VN"/>
        </w:rPr>
        <w:t xml:space="preserve"> của Google dự đoán tốc độ tăng trưởng </w:t>
      </w:r>
      <w:r w:rsidRPr="00B51EFD">
        <w:rPr>
          <w:sz w:val="28"/>
          <w:szCs w:val="28"/>
          <w:lang w:val="vi-VN"/>
        </w:rPr>
        <w:t xml:space="preserve">thương mại điện tử Việt Nam </w:t>
      </w:r>
      <w:r w:rsidRPr="00CB11E2">
        <w:rPr>
          <w:sz w:val="28"/>
          <w:szCs w:val="28"/>
          <w:lang w:val="vi-VN"/>
        </w:rPr>
        <w:t xml:space="preserve">trung bình giai đoạn 2020 - 2025 là 29% và tới năm 2025 quy mô đạt 52 tỷ USD. </w:t>
      </w:r>
    </w:p>
    <w:p w14:paraId="33016B4D" w14:textId="17B82728" w:rsidR="00CB11E2" w:rsidRPr="00CB11E2" w:rsidRDefault="00CB11E2" w:rsidP="00CB11E2">
      <w:pPr>
        <w:widowControl w:val="0"/>
        <w:spacing w:before="120" w:after="120"/>
        <w:ind w:firstLine="709"/>
        <w:jc w:val="both"/>
        <w:rPr>
          <w:sz w:val="28"/>
          <w:szCs w:val="28"/>
          <w:lang w:val="vi-VN"/>
        </w:rPr>
      </w:pPr>
      <w:r w:rsidRPr="00CB11E2">
        <w:rPr>
          <w:sz w:val="28"/>
          <w:szCs w:val="28"/>
          <w:lang w:val="vi-VN"/>
        </w:rPr>
        <w:t>Theo đánh giá của Pitney Bowes</w:t>
      </w:r>
      <w:r>
        <w:rPr>
          <w:rStyle w:val="FootnoteReference"/>
          <w:sz w:val="28"/>
          <w:szCs w:val="28"/>
          <w:lang w:val="vi-VN"/>
        </w:rPr>
        <w:footnoteReference w:id="5"/>
      </w:r>
      <w:r w:rsidRPr="00CB11E2">
        <w:rPr>
          <w:sz w:val="28"/>
          <w:szCs w:val="28"/>
          <w:lang w:val="vi-VN"/>
        </w:rPr>
        <w:t xml:space="preserve">, thị trường gói, kiện nhỏ toàn cầu dự kiến </w:t>
      </w:r>
      <w:r w:rsidRPr="00CB11E2">
        <w:rPr>
          <w:sz w:val="28"/>
          <w:szCs w:val="28"/>
          <w:lang w:val="vi-VN"/>
        </w:rPr>
        <w:lastRenderedPageBreak/>
        <w:t xml:space="preserve">sẽ có sản lượng tăng gấp đôi từ 103 tỷ kiện (năm 2019) lên hơn 200 tỷ kiện (năm 2026). </w:t>
      </w:r>
      <w:r w:rsidRPr="00B51EFD">
        <w:rPr>
          <w:sz w:val="28"/>
          <w:szCs w:val="28"/>
          <w:lang w:val="vi-VN"/>
        </w:rPr>
        <w:t>Hiện nay, c</w:t>
      </w:r>
      <w:r w:rsidRPr="00CB11E2">
        <w:rPr>
          <w:sz w:val="28"/>
          <w:szCs w:val="28"/>
          <w:lang w:val="vi-VN"/>
        </w:rPr>
        <w:t>ác doanh nghiệp bưu chính đã và đang nhanh chóng thay đổi phương thức kinh doanh, đẩy mạnh đầu tư, hiện đại hóa trang thiết bị, đổi mới tổ chức sản xuất, đặc biệt là có những giải pháp toàn diện, đáp ứng yêu cầu cho dịch vụ hậu cần cho thương mại điện tử.</w:t>
      </w:r>
    </w:p>
    <w:p w14:paraId="7BBE6600" w14:textId="0BAE2DE8" w:rsidR="00067155" w:rsidRPr="00067155" w:rsidRDefault="00CB11E2" w:rsidP="00067155">
      <w:pPr>
        <w:widowControl w:val="0"/>
        <w:spacing w:before="120" w:after="120"/>
        <w:ind w:firstLine="709"/>
        <w:jc w:val="both"/>
        <w:rPr>
          <w:b/>
          <w:bCs/>
          <w:sz w:val="28"/>
          <w:szCs w:val="28"/>
          <w:lang w:val="vi-VN"/>
        </w:rPr>
      </w:pPr>
      <w:r>
        <w:rPr>
          <w:b/>
          <w:bCs/>
          <w:sz w:val="28"/>
          <w:szCs w:val="28"/>
        </w:rPr>
        <w:t xml:space="preserve">4. </w:t>
      </w:r>
      <w:r w:rsidR="00067155" w:rsidRPr="00067155">
        <w:rPr>
          <w:b/>
          <w:bCs/>
          <w:sz w:val="28"/>
          <w:szCs w:val="28"/>
          <w:lang w:val="vi-VN"/>
        </w:rPr>
        <w:t xml:space="preserve">Xu hướng phát triển bưu chính </w:t>
      </w:r>
    </w:p>
    <w:p w14:paraId="54DF0650" w14:textId="7EBCDD69" w:rsidR="005E3A1F" w:rsidRPr="005E3A1F" w:rsidRDefault="005E3A1F" w:rsidP="005E3A1F">
      <w:pPr>
        <w:widowControl w:val="0"/>
        <w:spacing w:before="120" w:after="120"/>
        <w:ind w:firstLine="709"/>
        <w:jc w:val="both"/>
        <w:rPr>
          <w:sz w:val="28"/>
          <w:szCs w:val="28"/>
          <w:lang w:val="vi-VN"/>
        </w:rPr>
      </w:pPr>
      <w:r w:rsidRPr="005E3A1F">
        <w:rPr>
          <w:sz w:val="28"/>
          <w:szCs w:val="28"/>
          <w:lang w:val="vi-VN"/>
        </w:rPr>
        <w:t>Theo báo cáo về thị trường chuyển phát gói, kiện (CEP) cho giai đoạn 2017-2026 của Modor Intelligence</w:t>
      </w:r>
      <w:r>
        <w:rPr>
          <w:rStyle w:val="FootnoteReference"/>
          <w:sz w:val="28"/>
          <w:szCs w:val="28"/>
          <w:lang w:val="vi-VN"/>
        </w:rPr>
        <w:footnoteReference w:id="6"/>
      </w:r>
      <w:r w:rsidRPr="005E3A1F">
        <w:rPr>
          <w:sz w:val="28"/>
          <w:szCs w:val="28"/>
          <w:lang w:val="vi-VN"/>
        </w:rPr>
        <w:t>: Thị trường CEP dự kiến ​​sẽ có tốc độ tăng trưởng bình quân trên 6% trong giai đoạn dự báo, trong đó châu Á - Thái Bình Dương là thị trường lớn nhất tính theo giá trị, chiếm khoảng 40% thị trường toàn cầu; Bắc Mỹ và châu Âu chiếm hơn 50%. </w:t>
      </w:r>
    </w:p>
    <w:p w14:paraId="0B01FF96" w14:textId="379AF32F" w:rsidR="005E3A1F" w:rsidRPr="005E3A1F" w:rsidRDefault="005E3A1F" w:rsidP="005E3A1F">
      <w:pPr>
        <w:widowControl w:val="0"/>
        <w:spacing w:before="120" w:after="120"/>
        <w:ind w:firstLine="709"/>
        <w:jc w:val="both"/>
        <w:rPr>
          <w:sz w:val="28"/>
          <w:szCs w:val="28"/>
          <w:lang w:val="vi-VN"/>
        </w:rPr>
      </w:pPr>
      <w:r w:rsidRPr="005E3A1F">
        <w:rPr>
          <w:sz w:val="28"/>
          <w:szCs w:val="28"/>
          <w:lang w:val="vi-VN"/>
        </w:rPr>
        <w:t>Hậu cần cho thương mại điện tử đã và sẽ tiếp tục là một ngành kinh doanh sinh lợi và ngành chuyển phát chính là nhân tố thúc đẩy sự phát triển cho thị trường thương mại điện tử nhờ hạ tầng mạng lưới, con người sẵn có và ứng dụng thêm công nghệ mới. Sự phát triển của công nghệ đang định hình lại toàn bộ chuỗi cung ứng và ngành công nghiệp chuyển phát nhanh. Công nghệ đang trở thành một yếu tố quan trọng để tăng hiệu quả, đạt được kỳ vọng của người tiêu dùng cũng như nâng cao trải nghiệm khách hàng.</w:t>
      </w:r>
    </w:p>
    <w:p w14:paraId="66B6CCC5" w14:textId="056E4B41" w:rsidR="005E3A1F" w:rsidRPr="005E3A1F" w:rsidRDefault="005E3A1F" w:rsidP="005E3A1F">
      <w:pPr>
        <w:widowControl w:val="0"/>
        <w:spacing w:before="120" w:after="120"/>
        <w:ind w:firstLine="709"/>
        <w:jc w:val="both"/>
        <w:rPr>
          <w:sz w:val="28"/>
          <w:szCs w:val="28"/>
          <w:lang w:val="vi-VN"/>
        </w:rPr>
      </w:pPr>
      <w:r w:rsidRPr="005E3A1F">
        <w:rPr>
          <w:sz w:val="28"/>
          <w:szCs w:val="28"/>
          <w:lang w:val="vi-VN"/>
        </w:rPr>
        <w:t>Theo Báo cáo phát triển bưu chính 2020 của UPU</w:t>
      </w:r>
      <w:r>
        <w:rPr>
          <w:rStyle w:val="FootnoteReference"/>
          <w:sz w:val="28"/>
          <w:szCs w:val="28"/>
          <w:lang w:val="vi-VN"/>
        </w:rPr>
        <w:footnoteReference w:id="7"/>
      </w:r>
      <w:r w:rsidRPr="005E3A1F">
        <w:rPr>
          <w:sz w:val="28"/>
          <w:szCs w:val="28"/>
          <w:lang w:val="vi-VN"/>
        </w:rPr>
        <w:t>: Cuộc khủng hoảng COVID-19 sẽ có nhiều tác động tới sự phát triển của bưu chính. Những thách thức lớn về hậu cần đã nhanh chóng ảnh hưởng đến độ tin cậy</w:t>
      </w:r>
      <w:r w:rsidR="00D74A32">
        <w:rPr>
          <w:sz w:val="28"/>
          <w:szCs w:val="28"/>
        </w:rPr>
        <w:t>, sản lượng</w:t>
      </w:r>
      <w:r w:rsidRPr="005E3A1F">
        <w:rPr>
          <w:sz w:val="28"/>
          <w:szCs w:val="28"/>
          <w:lang w:val="vi-VN"/>
        </w:rPr>
        <w:t xml:space="preserve"> </w:t>
      </w:r>
      <w:r w:rsidR="00D74A32">
        <w:rPr>
          <w:sz w:val="28"/>
          <w:szCs w:val="28"/>
        </w:rPr>
        <w:t xml:space="preserve">dịch vụ </w:t>
      </w:r>
      <w:r w:rsidRPr="005E3A1F">
        <w:rPr>
          <w:sz w:val="28"/>
          <w:szCs w:val="28"/>
          <w:lang w:val="vi-VN"/>
        </w:rPr>
        <w:t xml:space="preserve">bưu chính. </w:t>
      </w:r>
    </w:p>
    <w:p w14:paraId="0DDA9303" w14:textId="7A022DF7" w:rsidR="005E3A1F" w:rsidRPr="00D03A74" w:rsidRDefault="005E3A1F" w:rsidP="005E3A1F">
      <w:pPr>
        <w:widowControl w:val="0"/>
        <w:spacing w:before="120" w:after="120"/>
        <w:ind w:firstLine="709"/>
        <w:jc w:val="both"/>
        <w:rPr>
          <w:b/>
          <w:sz w:val="28"/>
          <w:szCs w:val="28"/>
          <w:lang w:val="vi-VN"/>
        </w:rPr>
      </w:pPr>
      <w:r w:rsidRPr="005E3A1F">
        <w:rPr>
          <w:sz w:val="28"/>
          <w:szCs w:val="28"/>
          <w:lang w:val="vi-VN"/>
        </w:rPr>
        <w:t xml:space="preserve">Trong bối cảnh này, các doanh nghiệp bưu chính cần điều chỉnh mô hình kinh doanh linh hoạt hơn để phù hợp với sự tăng trưởng của thương mại điện tử. Chính vì vậy cần phải nâng cao độ tin cậy và mở rộng phạm vi hoạt động mới, đặc biệt là cần có giải pháp để thu hút/giữ chân khách hàng đặt hàng trực tuyến; chú trọng tính kịp thời và khả năng dự báo thời gian giao hàng. </w:t>
      </w:r>
      <w:r w:rsidR="00D74A32">
        <w:rPr>
          <w:sz w:val="28"/>
          <w:szCs w:val="28"/>
        </w:rPr>
        <w:t>M</w:t>
      </w:r>
      <w:r w:rsidRPr="005E3A1F">
        <w:rPr>
          <w:sz w:val="28"/>
          <w:szCs w:val="28"/>
          <w:lang w:val="vi-VN"/>
        </w:rPr>
        <w:t>ỗi quốc gia, mỗi doanh nghiệp có mức độ, quy mô phát triển khác nhau nên sẽ có những cách thức</w:t>
      </w:r>
      <w:r>
        <w:rPr>
          <w:sz w:val="28"/>
          <w:szCs w:val="28"/>
        </w:rPr>
        <w:t xml:space="preserve">, </w:t>
      </w:r>
      <w:r w:rsidRPr="005E3A1F">
        <w:rPr>
          <w:sz w:val="28"/>
          <w:szCs w:val="28"/>
          <w:lang w:val="vi-VN"/>
        </w:rPr>
        <w:t>giải pháp khác nhau để phát triển nhưng một trong giải pháp quan trọng là hợp tác và chia sẻ để nâng cao hiệu quả kinh doanh.</w:t>
      </w:r>
      <w:r w:rsidRPr="00403304">
        <w:rPr>
          <w:sz w:val="28"/>
          <w:szCs w:val="28"/>
        </w:rPr>
        <w:t xml:space="preserve"> </w:t>
      </w:r>
    </w:p>
    <w:p w14:paraId="4137E523" w14:textId="60C856FE" w:rsidR="00642566" w:rsidRPr="00642566" w:rsidRDefault="00642566" w:rsidP="005C1E19">
      <w:pPr>
        <w:spacing w:before="120" w:after="120"/>
        <w:ind w:firstLine="709"/>
        <w:jc w:val="both"/>
        <w:rPr>
          <w:b/>
        </w:rPr>
      </w:pPr>
      <w:r w:rsidRPr="00642566">
        <w:rPr>
          <w:b/>
          <w:sz w:val="28"/>
          <w:szCs w:val="28"/>
        </w:rPr>
        <w:t xml:space="preserve">III. </w:t>
      </w:r>
      <w:bookmarkStart w:id="3" w:name="_Toc78387662"/>
      <w:r w:rsidR="005B6D14">
        <w:rPr>
          <w:b/>
        </w:rPr>
        <w:t xml:space="preserve">VAI TRÒ CỦA </w:t>
      </w:r>
      <w:r w:rsidRPr="00642566">
        <w:rPr>
          <w:b/>
        </w:rPr>
        <w:t>BƯU CHÍNH</w:t>
      </w:r>
      <w:bookmarkEnd w:id="3"/>
      <w:r w:rsidRPr="00642566">
        <w:rPr>
          <w:b/>
        </w:rPr>
        <w:t xml:space="preserve"> </w:t>
      </w:r>
    </w:p>
    <w:p w14:paraId="29591779" w14:textId="77777777" w:rsidR="001036EB" w:rsidRPr="001036EB" w:rsidRDefault="001036EB" w:rsidP="001036EB">
      <w:pPr>
        <w:widowControl w:val="0"/>
        <w:spacing w:before="120" w:after="120"/>
        <w:ind w:firstLine="709"/>
        <w:jc w:val="both"/>
        <w:rPr>
          <w:sz w:val="28"/>
          <w:szCs w:val="28"/>
        </w:rPr>
      </w:pPr>
      <w:r w:rsidRPr="001036EB">
        <w:rPr>
          <w:sz w:val="28"/>
          <w:szCs w:val="28"/>
        </w:rPr>
        <w:t>Ở tất cả các quốc gia trên thế giới, tính cơ bản, thiết yếu của dịch vụ bưu chính luôn được thừa nhận bởi tác động kép về kinh tế và xã hội mà hoạt động bưu chính mang lại. Dịch vụ bưu chính lâu nay vẫn được xã hội xem như là một kênh bảo đảm các hoạt động cung cấp thông tin liên lạc thiết yếu, quen thuộc và tin cậy cho xã hội. Do đó, việc duy trì cung ứng các dịch vụ bưu chính nhằm phục vụ sự điều hành của Nhà nước và sự ổn định, phát triển các hoạt hoạt động kinh tế- xã hội luôn được Nhà nước bảo đảm.</w:t>
      </w:r>
    </w:p>
    <w:p w14:paraId="59E63C32" w14:textId="77777777" w:rsidR="001036EB" w:rsidRPr="001036EB" w:rsidRDefault="001036EB" w:rsidP="001036EB">
      <w:pPr>
        <w:widowControl w:val="0"/>
        <w:spacing w:before="120" w:after="120"/>
        <w:ind w:firstLine="709"/>
        <w:jc w:val="both"/>
        <w:rPr>
          <w:sz w:val="28"/>
          <w:szCs w:val="28"/>
        </w:rPr>
      </w:pPr>
      <w:r w:rsidRPr="001036EB">
        <w:rPr>
          <w:sz w:val="28"/>
          <w:szCs w:val="28"/>
        </w:rPr>
        <w:lastRenderedPageBreak/>
        <w:t xml:space="preserve">Ở Việt Nam, trong hơn 70 năm xây dựng và phát triển, ngành bưu chính Việt Nam đã hoàn thành tốt nhiệm vụ bảo đảm thông tin liên lạc phục vụ chỉ đạo, điều hành của Đảng, Nhà nước và các hoạt động trong xã hội, kể cả trong kháng chiến cũng như trong thời kỳ hoà bình, xây dựng đất nước. </w:t>
      </w:r>
    </w:p>
    <w:p w14:paraId="70A02FB0" w14:textId="666C8D41" w:rsidR="001036EB" w:rsidRPr="001036EB" w:rsidRDefault="001036EB" w:rsidP="001036EB">
      <w:pPr>
        <w:widowControl w:val="0"/>
        <w:spacing w:before="120" w:after="120"/>
        <w:ind w:firstLine="709"/>
        <w:jc w:val="both"/>
        <w:rPr>
          <w:sz w:val="28"/>
          <w:szCs w:val="28"/>
        </w:rPr>
      </w:pPr>
      <w:r w:rsidRPr="001036EB">
        <w:rPr>
          <w:sz w:val="28"/>
          <w:szCs w:val="28"/>
        </w:rPr>
        <w:t>Cuộc cách mạng công nghiệp lần thứ tư với các công nghệ như IoT, robot và trí tuệ nhân tạo đã và đang thay đổi cơ bản cách sống, làm việc và kinh doanh của mọi người. Điều này cũng tác động làm thay đổi phương thức hoạt động bưu chính hàng ngày. Giờ đây, lĩnh vực bưu chính đang ở ngã ba của 3 lĩnh vực quan trọng đối với nền kinh tế, đó là: vận tải (bao gồm cả hậu cần/logistics), thương mại điện tử và tài chính. Dịch vụ bưu chính bảo đảm chuyển phát hàng hóa, nhất là hàng thương mại điện tử mỗi ngày. Hệ thống bưu chính giúp mọi người dân đều có quyền truy cập, tiếp cận các dịch vụ tài chính (thanh toán, gửi tiền, nhận tiền hoặc vay), góp phần giảm thiểu rủi ro cho người tiêu dùng do sử dụng các hệ thống không chính thống. Có được điều này là bởi lĩnh vực bưu chính có mạng lưới phân phối lớn nhất có thể kết nối trực tiếp tất cả mọi người trên khắp đất nước và là một hạ tầng thiết yếu tạo điều kiện cho hoạt động của các lĩnh vực khác trong kinh tế. </w:t>
      </w:r>
    </w:p>
    <w:p w14:paraId="1AA3E9F4" w14:textId="4C5277DC" w:rsidR="00642566" w:rsidRPr="00642566" w:rsidRDefault="001036EB" w:rsidP="001036EB">
      <w:pPr>
        <w:widowControl w:val="0"/>
        <w:spacing w:before="120" w:after="120"/>
        <w:ind w:firstLine="709"/>
        <w:jc w:val="both"/>
        <w:rPr>
          <w:sz w:val="28"/>
          <w:szCs w:val="28"/>
        </w:rPr>
      </w:pPr>
      <w:r w:rsidRPr="001036EB">
        <w:rPr>
          <w:sz w:val="28"/>
          <w:szCs w:val="28"/>
        </w:rPr>
        <w:t>Trong thế giới đang thay đổi nhanh chóng hiện nay, vai trò của bưu chính trong việc bảo đảm quyền giao tiếp của tổ chức, cá nhân (trao đổi tài liệu, hàng hóa hoặc thanh toán tài chính) thể hiện rõ hơn bao giờ hết.  Tiềm năng phát triển và khả năng đóng góp kinh tế của lĩnh vực bưu chính trong tương lai sẽ gắn chặt chẽ với các thị trường liên quan này.</w:t>
      </w:r>
    </w:p>
    <w:p w14:paraId="7745FFF1" w14:textId="436FDABE" w:rsidR="003126CC" w:rsidRPr="00D966C6" w:rsidRDefault="00D61CFF" w:rsidP="005C1E19">
      <w:pPr>
        <w:widowControl w:val="0"/>
        <w:spacing w:before="120" w:after="120"/>
        <w:ind w:firstLine="709"/>
        <w:jc w:val="both"/>
        <w:rPr>
          <w:b/>
          <w:sz w:val="28"/>
          <w:szCs w:val="28"/>
          <w:lang w:val="vi-VN"/>
        </w:rPr>
      </w:pPr>
      <w:r>
        <w:rPr>
          <w:b/>
          <w:sz w:val="28"/>
          <w:szCs w:val="28"/>
          <w:lang w:val="vi-VN"/>
        </w:rPr>
        <w:t>I</w:t>
      </w:r>
      <w:r w:rsidR="00642566">
        <w:rPr>
          <w:b/>
          <w:sz w:val="28"/>
          <w:szCs w:val="28"/>
        </w:rPr>
        <w:t>V</w:t>
      </w:r>
      <w:r w:rsidR="003126CC" w:rsidRPr="00D966C6">
        <w:rPr>
          <w:b/>
          <w:sz w:val="28"/>
          <w:szCs w:val="28"/>
          <w:lang w:val="vi-VN"/>
        </w:rPr>
        <w:t>.</w:t>
      </w:r>
      <w:r w:rsidR="003126CC" w:rsidRPr="00FD6A0B">
        <w:rPr>
          <w:b/>
          <w:sz w:val="28"/>
          <w:szCs w:val="28"/>
          <w:lang w:val="vi-VN"/>
        </w:rPr>
        <w:t xml:space="preserve"> NỘI DUNG CƠ BẢN CỦA CHIẾN LƯỢC</w:t>
      </w:r>
      <w:r w:rsidR="003126CC" w:rsidRPr="00D966C6">
        <w:rPr>
          <w:b/>
          <w:sz w:val="28"/>
          <w:szCs w:val="28"/>
          <w:lang w:val="vi-VN"/>
        </w:rPr>
        <w:t xml:space="preserve"> </w:t>
      </w:r>
    </w:p>
    <w:p w14:paraId="339B85B0" w14:textId="500F010A" w:rsidR="003126CC" w:rsidRPr="00FD6A0B" w:rsidRDefault="003126CC" w:rsidP="005C1E19">
      <w:pPr>
        <w:widowControl w:val="0"/>
        <w:spacing w:before="120" w:after="120"/>
        <w:ind w:firstLine="709"/>
        <w:jc w:val="both"/>
        <w:rPr>
          <w:bCs/>
          <w:sz w:val="28"/>
          <w:szCs w:val="28"/>
          <w:lang w:val="vi-VN"/>
        </w:rPr>
      </w:pPr>
      <w:r w:rsidRPr="00FD6A0B">
        <w:rPr>
          <w:bCs/>
          <w:sz w:val="28"/>
          <w:szCs w:val="28"/>
          <w:lang w:val="vi-VN"/>
        </w:rPr>
        <w:t>Bộ Thông tin và Truyền thông xin tóm tắt một số nội dung cơ bản sau</w:t>
      </w:r>
      <w:r w:rsidR="003B75FB" w:rsidRPr="003B75FB">
        <w:rPr>
          <w:bCs/>
          <w:sz w:val="28"/>
          <w:szCs w:val="28"/>
          <w:lang w:val="vi-VN"/>
        </w:rPr>
        <w:t xml:space="preserve"> </w:t>
      </w:r>
      <w:r w:rsidR="003B75FB">
        <w:rPr>
          <w:bCs/>
          <w:sz w:val="28"/>
          <w:szCs w:val="28"/>
        </w:rPr>
        <w:t>(</w:t>
      </w:r>
      <w:r w:rsidR="003B75FB" w:rsidRPr="00FD6A0B">
        <w:rPr>
          <w:bCs/>
          <w:sz w:val="28"/>
          <w:szCs w:val="28"/>
          <w:lang w:val="vi-VN"/>
        </w:rPr>
        <w:t xml:space="preserve">Dự thảo Chiến lược chi tiết kính trình Thủ tướng </w:t>
      </w:r>
      <w:r w:rsidR="003B75FB">
        <w:rPr>
          <w:bCs/>
          <w:sz w:val="28"/>
          <w:szCs w:val="28"/>
        </w:rPr>
        <w:t xml:space="preserve">Chính phủ </w:t>
      </w:r>
      <w:r w:rsidR="003B75FB" w:rsidRPr="00FD6A0B">
        <w:rPr>
          <w:bCs/>
          <w:sz w:val="28"/>
          <w:szCs w:val="28"/>
          <w:lang w:val="vi-VN"/>
        </w:rPr>
        <w:t>kèm theo</w:t>
      </w:r>
      <w:r w:rsidR="003B75FB">
        <w:rPr>
          <w:bCs/>
          <w:sz w:val="28"/>
          <w:szCs w:val="28"/>
        </w:rPr>
        <w:t>)</w:t>
      </w:r>
      <w:r w:rsidRPr="00FD6A0B">
        <w:rPr>
          <w:bCs/>
          <w:sz w:val="28"/>
          <w:szCs w:val="28"/>
          <w:lang w:val="vi-VN"/>
        </w:rPr>
        <w:t>:</w:t>
      </w:r>
    </w:p>
    <w:p w14:paraId="6D029667" w14:textId="06B8ED31" w:rsidR="003126CC" w:rsidRPr="00D966C6" w:rsidRDefault="003126CC" w:rsidP="005C1E19">
      <w:pPr>
        <w:widowControl w:val="0"/>
        <w:spacing w:before="120" w:after="120"/>
        <w:ind w:firstLine="709"/>
        <w:jc w:val="both"/>
        <w:rPr>
          <w:b/>
          <w:sz w:val="28"/>
          <w:szCs w:val="28"/>
          <w:lang w:val="vi-VN"/>
        </w:rPr>
      </w:pPr>
      <w:r w:rsidRPr="00FD6A0B">
        <w:rPr>
          <w:b/>
          <w:bCs/>
          <w:sz w:val="28"/>
          <w:szCs w:val="28"/>
          <w:lang w:val="vi-VN"/>
        </w:rPr>
        <w:t>1</w:t>
      </w:r>
      <w:r w:rsidRPr="00D966C6">
        <w:rPr>
          <w:b/>
          <w:bCs/>
          <w:sz w:val="28"/>
          <w:szCs w:val="28"/>
          <w:lang w:val="vi-VN"/>
        </w:rPr>
        <w:t xml:space="preserve">. </w:t>
      </w:r>
      <w:r w:rsidRPr="00FD6A0B">
        <w:rPr>
          <w:b/>
          <w:bCs/>
          <w:sz w:val="28"/>
          <w:szCs w:val="28"/>
          <w:lang w:val="vi-VN"/>
        </w:rPr>
        <w:t>Quan điểm</w:t>
      </w:r>
      <w:r w:rsidRPr="00D966C6">
        <w:rPr>
          <w:b/>
          <w:bCs/>
          <w:sz w:val="28"/>
          <w:szCs w:val="28"/>
          <w:lang w:val="vi-VN"/>
        </w:rPr>
        <w:t xml:space="preserve"> </w:t>
      </w:r>
    </w:p>
    <w:p w14:paraId="1750D798" w14:textId="7EFBD23A" w:rsidR="003126CC" w:rsidRPr="00FD6A0B" w:rsidRDefault="00D61CFF" w:rsidP="005C1E19">
      <w:pPr>
        <w:widowControl w:val="0"/>
        <w:spacing w:before="120" w:after="120"/>
        <w:ind w:firstLine="709"/>
        <w:jc w:val="both"/>
        <w:rPr>
          <w:color w:val="000000" w:themeColor="text1"/>
          <w:sz w:val="28"/>
          <w:szCs w:val="28"/>
          <w:lang w:val="vi-VN"/>
        </w:rPr>
      </w:pPr>
      <w:r>
        <w:rPr>
          <w:color w:val="000000" w:themeColor="text1"/>
          <w:sz w:val="28"/>
          <w:szCs w:val="28"/>
          <w:lang w:val="vi-VN"/>
        </w:rPr>
        <w:t>Chiến lược xác định 0</w:t>
      </w:r>
      <w:r>
        <w:rPr>
          <w:color w:val="000000" w:themeColor="text1"/>
          <w:sz w:val="28"/>
          <w:szCs w:val="28"/>
        </w:rPr>
        <w:t>5</w:t>
      </w:r>
      <w:r w:rsidR="003126CC" w:rsidRPr="00FD6A0B">
        <w:rPr>
          <w:color w:val="000000" w:themeColor="text1"/>
          <w:sz w:val="28"/>
          <w:szCs w:val="28"/>
          <w:lang w:val="vi-VN"/>
        </w:rPr>
        <w:t xml:space="preserve"> quan điểm sau:</w:t>
      </w:r>
    </w:p>
    <w:p w14:paraId="5B41CACA" w14:textId="77777777" w:rsidR="00D03FB3" w:rsidRPr="00D03FB3" w:rsidRDefault="00D03FB3" w:rsidP="00D03FB3">
      <w:pPr>
        <w:widowControl w:val="0"/>
        <w:spacing w:before="120" w:after="120"/>
        <w:ind w:firstLine="709"/>
        <w:jc w:val="both"/>
        <w:rPr>
          <w:color w:val="000000" w:themeColor="text1"/>
          <w:sz w:val="28"/>
          <w:szCs w:val="28"/>
          <w:lang w:val="nb-NO"/>
        </w:rPr>
      </w:pPr>
      <w:r w:rsidRPr="00D03FB3">
        <w:rPr>
          <w:color w:val="000000" w:themeColor="text1"/>
          <w:sz w:val="28"/>
          <w:szCs w:val="28"/>
          <w:lang w:val="nb-NO"/>
        </w:rPr>
        <w:t>1. Chủ động phát triển lĩnh vực bưu chính một cách toàn diện, đồng bộ, hiệu quả, trọng tâm trên cơ sở ứng dụng công nghệ hiện đại. Huy động tốt hơn các nguồn lực xã hội cùng tham gia vào thúc đẩy phát triển lĩnh vực bằng các giải pháp, cách làm đột phá, khác biệt.</w:t>
      </w:r>
    </w:p>
    <w:p w14:paraId="060D85F2" w14:textId="77777777" w:rsidR="00D03FB3" w:rsidRPr="00D03FB3" w:rsidRDefault="00D03FB3" w:rsidP="00D03FB3">
      <w:pPr>
        <w:widowControl w:val="0"/>
        <w:spacing w:before="120" w:after="120"/>
        <w:ind w:firstLine="709"/>
        <w:jc w:val="both"/>
        <w:rPr>
          <w:color w:val="000000" w:themeColor="text1"/>
          <w:sz w:val="28"/>
          <w:szCs w:val="28"/>
          <w:lang w:val="nb-NO"/>
        </w:rPr>
      </w:pPr>
      <w:r w:rsidRPr="00D03FB3">
        <w:rPr>
          <w:color w:val="000000" w:themeColor="text1"/>
          <w:sz w:val="28"/>
          <w:szCs w:val="28"/>
          <w:lang w:val="nb-NO"/>
        </w:rPr>
        <w:t xml:space="preserve">2. Phát triển hạ tầng bưu chính theo hướng xây dựng, phát triển và bảo đảm tính gắn kết giữa hạ tầng mạng lưới, hạ tầng số và hạ tầng dữ liệu để vận hành dòng chảy vật chất của nền kinh tế; lấy nền tảng số làm giải pháp đột phá để thay đổi cấu trúc tăng trưởng; hình thành và phát triển hạ tầng dữ liệu bưu chính theo hướng cơ quan nhà nước quản lý dữ liệu, mở dữ liệu và cung cấp dữ liệu mở nhằm bảo đảm là cầu nối giữa thế giới thực và thế giới ảo, phục vụ công cuộc Chuyển đổi số quốc gia, góp phần hình thành một Việt Nam số vào năm 2030. </w:t>
      </w:r>
    </w:p>
    <w:p w14:paraId="4FD8513B" w14:textId="77777777" w:rsidR="00D03FB3" w:rsidRPr="00D03FB3" w:rsidRDefault="00D03FB3" w:rsidP="00D03FB3">
      <w:pPr>
        <w:widowControl w:val="0"/>
        <w:spacing w:before="120" w:after="120"/>
        <w:ind w:firstLine="709"/>
        <w:jc w:val="both"/>
        <w:rPr>
          <w:color w:val="000000" w:themeColor="text1"/>
          <w:sz w:val="28"/>
          <w:szCs w:val="28"/>
          <w:lang w:val="nb-NO"/>
        </w:rPr>
      </w:pPr>
      <w:r w:rsidRPr="00D03FB3">
        <w:rPr>
          <w:color w:val="000000" w:themeColor="text1"/>
          <w:sz w:val="28"/>
          <w:szCs w:val="28"/>
          <w:lang w:val="nb-NO"/>
        </w:rPr>
        <w:t xml:space="preserve">3. Phát triển thị trường bưu chính theo hướng mở rộng hệ sinh thái dịch vụ, mở rộng không gian hoạt động mới; Khai thác tốt thị trường trong nước từ đó vươn ra thị trường quốc tế. Doanh nghiệp bưu chính chuyển dịch theo hướng </w:t>
      </w:r>
      <w:r w:rsidRPr="00D03FB3">
        <w:rPr>
          <w:color w:val="000000" w:themeColor="text1"/>
          <w:sz w:val="28"/>
          <w:szCs w:val="28"/>
          <w:lang w:val="nb-NO"/>
        </w:rPr>
        <w:lastRenderedPageBreak/>
        <w:t xml:space="preserve">doanh nghiệp công nghệ, hướng tới hình thành công nghiệp bưu chính. </w:t>
      </w:r>
    </w:p>
    <w:p w14:paraId="38B126BE" w14:textId="77777777" w:rsidR="00D03FB3" w:rsidRPr="00D03FB3" w:rsidRDefault="00D03FB3" w:rsidP="00D03FB3">
      <w:pPr>
        <w:widowControl w:val="0"/>
        <w:spacing w:before="120" w:after="120"/>
        <w:ind w:firstLine="709"/>
        <w:jc w:val="both"/>
        <w:rPr>
          <w:color w:val="000000" w:themeColor="text1"/>
          <w:sz w:val="28"/>
          <w:szCs w:val="28"/>
          <w:lang w:val="nb-NO"/>
        </w:rPr>
      </w:pPr>
      <w:r w:rsidRPr="00D03FB3">
        <w:rPr>
          <w:color w:val="000000" w:themeColor="text1"/>
          <w:sz w:val="28"/>
          <w:szCs w:val="28"/>
          <w:lang w:val="nb-NO"/>
        </w:rPr>
        <w:t>4. Chuyển dịch từ dịch vụ bưu chính truyền thống, chuyển phát thư, báo sang dịch vụ bưu chính số và dịch vụ hậu cần cho thương mại điện tử; chuyển dịch từ mô hình cung ứng dịch vụ trực tiếp sang trực tuyến (offline-to-online) và ngược lại; chú trọng các dịch vụ hỗ trợ và thúc đẩy phát triển Chính phủ số, kinh tế số và xã hội số; tham gia giải quyết các bài toán của đất nước.</w:t>
      </w:r>
    </w:p>
    <w:p w14:paraId="6858E86C" w14:textId="7F28067C" w:rsidR="00D61CFF" w:rsidRPr="00D61CFF" w:rsidRDefault="00D03FB3" w:rsidP="00D03FB3">
      <w:pPr>
        <w:widowControl w:val="0"/>
        <w:spacing w:before="120" w:after="120"/>
        <w:ind w:firstLine="709"/>
        <w:jc w:val="both"/>
        <w:rPr>
          <w:color w:val="000000" w:themeColor="text1"/>
          <w:sz w:val="28"/>
          <w:szCs w:val="28"/>
          <w:lang w:val="nl-NL"/>
        </w:rPr>
      </w:pPr>
      <w:r w:rsidRPr="00D03FB3">
        <w:rPr>
          <w:color w:val="000000" w:themeColor="text1"/>
          <w:sz w:val="28"/>
          <w:szCs w:val="28"/>
          <w:lang w:val="nb-NO"/>
        </w:rPr>
        <w:t>5. Hoàn thiện hệ thống pháp luật, minh bạch chính sách, đơn giản hóa thủ tục hành chính nhằm tạo lập môi trường cạnh tranh lành mạnh; tạo điều kiện để doanh nghiệp bưu chính phát huy nội lực, mở rộng đầu tư trong nước, khuyến khích đầu tư ra nước ngoài, thu hút đầu tư nước ngoài vào lĩnh vực bưu chính.</w:t>
      </w:r>
    </w:p>
    <w:p w14:paraId="61750F26" w14:textId="579BE247" w:rsidR="003F4AA4" w:rsidRPr="00FD6A0B" w:rsidRDefault="003F4AA4" w:rsidP="005C1E19">
      <w:pPr>
        <w:widowControl w:val="0"/>
        <w:spacing w:before="120" w:after="120"/>
        <w:ind w:firstLine="709"/>
        <w:jc w:val="both"/>
        <w:rPr>
          <w:b/>
          <w:color w:val="000000" w:themeColor="text1"/>
          <w:sz w:val="28"/>
          <w:szCs w:val="28"/>
          <w:lang w:val="vi-VN"/>
        </w:rPr>
      </w:pPr>
      <w:r w:rsidRPr="00FD6A0B">
        <w:rPr>
          <w:b/>
          <w:color w:val="000000" w:themeColor="text1"/>
          <w:sz w:val="28"/>
          <w:szCs w:val="28"/>
          <w:lang w:val="vi-VN"/>
        </w:rPr>
        <w:t>2. Tầm nhìn</w:t>
      </w:r>
    </w:p>
    <w:p w14:paraId="26B41CC1" w14:textId="3ACF83EF" w:rsidR="00D61CFF" w:rsidRPr="00D61CFF" w:rsidRDefault="00D03FB3" w:rsidP="005C1E19">
      <w:pPr>
        <w:widowControl w:val="0"/>
        <w:spacing w:before="120" w:after="120"/>
        <w:ind w:firstLine="709"/>
        <w:jc w:val="both"/>
        <w:rPr>
          <w:sz w:val="28"/>
          <w:szCs w:val="28"/>
          <w:lang w:val="nb-NO"/>
        </w:rPr>
      </w:pPr>
      <w:r w:rsidRPr="00D03FB3">
        <w:rPr>
          <w:sz w:val="28"/>
          <w:szCs w:val="28"/>
          <w:lang w:val="nb-NO"/>
        </w:rPr>
        <w:t>Bưu chính là hạ tầng thiết yếu của quốc gia và của nền kinh tế số, đặc biệt là của thương mại điện tử; mở rộng hệ sinh thái dịch vụ, mở rộng không gian hoạt động mới; bảo đảm dòng chảy vật chất bên cạnh dòng chảy dữ liệu; thúc đẩy phát triển Chính phủ số, xã hội số</w:t>
      </w:r>
      <w:r w:rsidR="00D61CFF" w:rsidRPr="00D61CFF">
        <w:rPr>
          <w:sz w:val="28"/>
          <w:szCs w:val="28"/>
          <w:lang w:val="nb-NO"/>
        </w:rPr>
        <w:t>.</w:t>
      </w:r>
    </w:p>
    <w:p w14:paraId="5378A6FA" w14:textId="4C1E7F75" w:rsidR="003126CC" w:rsidRPr="00FD6A0B" w:rsidRDefault="003F4AA4" w:rsidP="005C1E19">
      <w:pPr>
        <w:widowControl w:val="0"/>
        <w:spacing w:before="120" w:after="120"/>
        <w:ind w:firstLine="709"/>
        <w:jc w:val="both"/>
        <w:rPr>
          <w:b/>
          <w:bCs/>
          <w:sz w:val="28"/>
          <w:szCs w:val="28"/>
          <w:lang w:val="vi-VN"/>
        </w:rPr>
      </w:pPr>
      <w:r w:rsidRPr="00FD6A0B">
        <w:rPr>
          <w:b/>
          <w:bCs/>
          <w:sz w:val="28"/>
          <w:szCs w:val="28"/>
          <w:lang w:val="vi-VN"/>
        </w:rPr>
        <w:t>3</w:t>
      </w:r>
      <w:r w:rsidR="003126CC" w:rsidRPr="00FD6A0B">
        <w:rPr>
          <w:b/>
          <w:bCs/>
          <w:sz w:val="28"/>
          <w:szCs w:val="28"/>
          <w:lang w:val="vi-VN"/>
        </w:rPr>
        <w:t>. Mục tiêu chiến lược</w:t>
      </w:r>
    </w:p>
    <w:p w14:paraId="02DAE0FA" w14:textId="46053DEB" w:rsidR="00D61CFF" w:rsidRDefault="003126CC" w:rsidP="005C1E19">
      <w:pPr>
        <w:widowControl w:val="0"/>
        <w:spacing w:before="120" w:after="120"/>
        <w:ind w:firstLine="709"/>
        <w:jc w:val="both"/>
        <w:rPr>
          <w:sz w:val="28"/>
          <w:szCs w:val="28"/>
        </w:rPr>
      </w:pPr>
      <w:r w:rsidRPr="00FD6A0B">
        <w:rPr>
          <w:sz w:val="28"/>
          <w:szCs w:val="28"/>
          <w:lang w:val="vi-VN"/>
        </w:rPr>
        <w:t>Chiến lược xác định mục tiêu và một số chỉ tiêu như sau:</w:t>
      </w:r>
      <w:bookmarkStart w:id="4" w:name="_Toc78387694"/>
    </w:p>
    <w:p w14:paraId="49694D9C" w14:textId="2BA2C351" w:rsidR="00D61CFF" w:rsidRPr="00D61CFF" w:rsidRDefault="00D61CFF" w:rsidP="005C1E19">
      <w:pPr>
        <w:pStyle w:val="ListParagraph"/>
        <w:numPr>
          <w:ilvl w:val="0"/>
          <w:numId w:val="9"/>
        </w:numPr>
        <w:spacing w:before="120" w:after="120"/>
        <w:jc w:val="both"/>
        <w:rPr>
          <w:sz w:val="28"/>
          <w:szCs w:val="28"/>
        </w:rPr>
      </w:pPr>
      <w:r w:rsidRPr="00D61CFF">
        <w:rPr>
          <w:sz w:val="28"/>
          <w:szCs w:val="28"/>
          <w:lang w:val="nb-NO"/>
        </w:rPr>
        <w:t>Phát triển thị trường:</w:t>
      </w:r>
      <w:bookmarkEnd w:id="4"/>
    </w:p>
    <w:p w14:paraId="1F4EFA87" w14:textId="5780E0A6" w:rsidR="00D03FB3" w:rsidRPr="00D03FB3" w:rsidRDefault="00D03FB3" w:rsidP="00D03FB3">
      <w:pPr>
        <w:widowControl w:val="0"/>
        <w:spacing w:before="120" w:after="120"/>
        <w:ind w:firstLine="709"/>
        <w:jc w:val="both"/>
        <w:rPr>
          <w:sz w:val="28"/>
          <w:szCs w:val="28"/>
          <w:lang w:val="nb-NO"/>
        </w:rPr>
      </w:pPr>
      <w:r>
        <w:rPr>
          <w:sz w:val="28"/>
          <w:szCs w:val="28"/>
          <w:lang w:val="nb-NO"/>
        </w:rPr>
        <w:t xml:space="preserve">- </w:t>
      </w:r>
      <w:r w:rsidRPr="00D03FB3">
        <w:rPr>
          <w:sz w:val="28"/>
          <w:szCs w:val="28"/>
          <w:lang w:val="nb-NO"/>
        </w:rPr>
        <w:t>Tổng doanh thu của doanh nghiệp bưu chính: 9-12 tỷ USD, chiếm 1,8 - 2,4% GDP.</w:t>
      </w:r>
    </w:p>
    <w:p w14:paraId="33EDCED5" w14:textId="5EDC3D07" w:rsidR="00D03FB3" w:rsidRPr="00D03FB3" w:rsidRDefault="00D03FB3" w:rsidP="00D03FB3">
      <w:pPr>
        <w:widowControl w:val="0"/>
        <w:spacing w:before="120" w:after="120"/>
        <w:ind w:firstLine="709"/>
        <w:jc w:val="both"/>
        <w:rPr>
          <w:sz w:val="28"/>
          <w:szCs w:val="28"/>
          <w:lang w:val="nb-NO"/>
        </w:rPr>
      </w:pPr>
      <w:r>
        <w:rPr>
          <w:sz w:val="28"/>
          <w:szCs w:val="28"/>
          <w:lang w:val="nb-NO"/>
        </w:rPr>
        <w:t xml:space="preserve">- </w:t>
      </w:r>
      <w:r w:rsidRPr="00D03FB3">
        <w:rPr>
          <w:sz w:val="28"/>
          <w:szCs w:val="28"/>
          <w:lang w:val="nb-NO"/>
        </w:rPr>
        <w:t>Tổng doanh thu dịch vụ bưu chính: 6-8 tỷ USD, chiếm 1,6 - 2,1% GDP.</w:t>
      </w:r>
    </w:p>
    <w:p w14:paraId="45248749" w14:textId="692E546C" w:rsidR="00D03FB3" w:rsidRPr="00D03FB3" w:rsidRDefault="00D03FB3" w:rsidP="00D03FB3">
      <w:pPr>
        <w:widowControl w:val="0"/>
        <w:spacing w:before="120" w:after="120"/>
        <w:ind w:firstLine="709"/>
        <w:jc w:val="both"/>
        <w:rPr>
          <w:sz w:val="28"/>
          <w:szCs w:val="28"/>
          <w:lang w:val="nb-NO"/>
        </w:rPr>
      </w:pPr>
      <w:r>
        <w:rPr>
          <w:sz w:val="28"/>
          <w:szCs w:val="28"/>
          <w:lang w:val="nb-NO"/>
        </w:rPr>
        <w:t xml:space="preserve">- </w:t>
      </w:r>
      <w:r w:rsidRPr="00D03FB3">
        <w:rPr>
          <w:sz w:val="28"/>
          <w:szCs w:val="28"/>
          <w:lang w:val="nb-NO"/>
        </w:rPr>
        <w:t>Tốc độ tăng trưởng trung bình của dịch vụ bưu chính phục vụ thương mại điện tử: Tối thiểu 30%.</w:t>
      </w:r>
    </w:p>
    <w:p w14:paraId="2566E76B" w14:textId="75CAAC87" w:rsidR="00D03FB3" w:rsidRPr="00D03FB3" w:rsidRDefault="00D03FB3" w:rsidP="00D03FB3">
      <w:pPr>
        <w:widowControl w:val="0"/>
        <w:spacing w:before="120" w:after="120"/>
        <w:ind w:firstLine="709"/>
        <w:jc w:val="both"/>
        <w:rPr>
          <w:sz w:val="28"/>
          <w:szCs w:val="28"/>
          <w:lang w:val="nb-NO"/>
        </w:rPr>
      </w:pPr>
      <w:r>
        <w:rPr>
          <w:sz w:val="28"/>
          <w:szCs w:val="28"/>
          <w:lang w:val="nb-NO"/>
        </w:rPr>
        <w:t>b)</w:t>
      </w:r>
      <w:r w:rsidRPr="00D03FB3">
        <w:rPr>
          <w:sz w:val="28"/>
          <w:szCs w:val="28"/>
          <w:lang w:val="nb-NO"/>
        </w:rPr>
        <w:t xml:space="preserve"> Phát triển hạ tầng bưu chính:</w:t>
      </w:r>
    </w:p>
    <w:p w14:paraId="77C8BCEC" w14:textId="6CD8C95E" w:rsidR="00D03FB3" w:rsidRPr="00D03FB3" w:rsidRDefault="00D03FB3" w:rsidP="00D03FB3">
      <w:pPr>
        <w:widowControl w:val="0"/>
        <w:spacing w:before="120" w:after="120"/>
        <w:ind w:firstLine="709"/>
        <w:jc w:val="both"/>
        <w:rPr>
          <w:sz w:val="28"/>
          <w:szCs w:val="28"/>
          <w:lang w:val="nb-NO"/>
        </w:rPr>
      </w:pPr>
      <w:r>
        <w:rPr>
          <w:sz w:val="28"/>
          <w:szCs w:val="28"/>
          <w:lang w:val="nb-NO"/>
        </w:rPr>
        <w:t>*</w:t>
      </w:r>
      <w:r w:rsidRPr="00D03FB3">
        <w:rPr>
          <w:sz w:val="28"/>
          <w:szCs w:val="28"/>
          <w:lang w:val="nb-NO"/>
        </w:rPr>
        <w:t xml:space="preserve"> Hạ tầng mạng lưới </w:t>
      </w:r>
    </w:p>
    <w:p w14:paraId="6B04ADC1" w14:textId="77777777" w:rsidR="00D03FB3" w:rsidRPr="00D03FB3" w:rsidRDefault="00D03FB3" w:rsidP="00D03FB3">
      <w:pPr>
        <w:widowControl w:val="0"/>
        <w:spacing w:before="120" w:after="120"/>
        <w:ind w:firstLine="709"/>
        <w:jc w:val="both"/>
        <w:rPr>
          <w:sz w:val="28"/>
          <w:szCs w:val="28"/>
          <w:lang w:val="nb-NO"/>
        </w:rPr>
      </w:pPr>
      <w:r w:rsidRPr="00D03FB3">
        <w:rPr>
          <w:sz w:val="28"/>
          <w:szCs w:val="28"/>
          <w:lang w:val="nb-NO"/>
        </w:rPr>
        <w:t>- 100% xã có điểm phục vụ bưu chính có người phục vụ.</w:t>
      </w:r>
    </w:p>
    <w:p w14:paraId="2D8AC76A" w14:textId="77777777" w:rsidR="00D03FB3" w:rsidRPr="00D03FB3" w:rsidRDefault="00D03FB3" w:rsidP="00D03FB3">
      <w:pPr>
        <w:widowControl w:val="0"/>
        <w:spacing w:before="120" w:after="120"/>
        <w:ind w:firstLine="709"/>
        <w:jc w:val="both"/>
        <w:rPr>
          <w:sz w:val="28"/>
          <w:szCs w:val="28"/>
          <w:lang w:val="nb-NO"/>
        </w:rPr>
      </w:pPr>
      <w:r w:rsidRPr="00D03FB3">
        <w:rPr>
          <w:sz w:val="28"/>
          <w:szCs w:val="28"/>
          <w:lang w:val="nb-NO"/>
        </w:rPr>
        <w:t>- 100% điểm phục vụ bưu chính có kết nối internet.</w:t>
      </w:r>
    </w:p>
    <w:p w14:paraId="4011028D" w14:textId="77777777" w:rsidR="00D03FB3" w:rsidRPr="00D03FB3" w:rsidRDefault="00D03FB3" w:rsidP="00D03FB3">
      <w:pPr>
        <w:widowControl w:val="0"/>
        <w:spacing w:before="120" w:after="120"/>
        <w:ind w:firstLine="709"/>
        <w:jc w:val="both"/>
        <w:rPr>
          <w:sz w:val="28"/>
          <w:szCs w:val="28"/>
          <w:lang w:val="nb-NO"/>
        </w:rPr>
      </w:pPr>
      <w:r w:rsidRPr="00D03FB3">
        <w:rPr>
          <w:sz w:val="28"/>
          <w:szCs w:val="28"/>
          <w:lang w:val="nb-NO"/>
        </w:rPr>
        <w:t xml:space="preserve">- 100% điểm phục vụ bưu chính thuộc mạng bưu chính công cộng có khả năng phục vụ người dân sử dụng dịch vụ công trực tuyến. </w:t>
      </w:r>
    </w:p>
    <w:p w14:paraId="679BBB47" w14:textId="5A365E72" w:rsidR="00D03FB3" w:rsidRPr="00D03FB3" w:rsidRDefault="00D03FB3" w:rsidP="00D03FB3">
      <w:pPr>
        <w:widowControl w:val="0"/>
        <w:spacing w:before="120" w:after="120"/>
        <w:ind w:firstLine="709"/>
        <w:jc w:val="both"/>
        <w:rPr>
          <w:sz w:val="28"/>
          <w:szCs w:val="28"/>
          <w:lang w:val="nb-NO"/>
        </w:rPr>
      </w:pPr>
      <w:r w:rsidRPr="00D03FB3">
        <w:rPr>
          <w:sz w:val="28"/>
          <w:szCs w:val="28"/>
          <w:lang w:val="nb-NO"/>
        </w:rPr>
        <w:t xml:space="preserve">- Tối thiểu từ 3-5 trung tâm trung chuyển bưu chính vùng, khu vực. </w:t>
      </w:r>
    </w:p>
    <w:p w14:paraId="5C6C8DC0" w14:textId="7EAA80C9" w:rsidR="00D03FB3" w:rsidRPr="00D03FB3" w:rsidRDefault="00D03FB3" w:rsidP="00D03FB3">
      <w:pPr>
        <w:widowControl w:val="0"/>
        <w:spacing w:before="120" w:after="120"/>
        <w:ind w:firstLine="709"/>
        <w:jc w:val="both"/>
        <w:rPr>
          <w:sz w:val="28"/>
          <w:szCs w:val="28"/>
          <w:lang w:val="nb-NO"/>
        </w:rPr>
      </w:pPr>
      <w:r>
        <w:rPr>
          <w:sz w:val="28"/>
          <w:szCs w:val="28"/>
          <w:lang w:val="nb-NO"/>
        </w:rPr>
        <w:t>*</w:t>
      </w:r>
      <w:r w:rsidRPr="00D03FB3">
        <w:rPr>
          <w:sz w:val="28"/>
          <w:szCs w:val="28"/>
          <w:lang w:val="nb-NO"/>
        </w:rPr>
        <w:t xml:space="preserve"> Hạ tầng số</w:t>
      </w:r>
    </w:p>
    <w:p w14:paraId="4B86DB5C" w14:textId="77777777" w:rsidR="00D03FB3" w:rsidRPr="00D03FB3" w:rsidRDefault="00D03FB3" w:rsidP="00D03FB3">
      <w:pPr>
        <w:widowControl w:val="0"/>
        <w:spacing w:before="120" w:after="120"/>
        <w:ind w:firstLine="709"/>
        <w:jc w:val="both"/>
        <w:rPr>
          <w:sz w:val="28"/>
          <w:szCs w:val="28"/>
          <w:lang w:val="nb-NO"/>
        </w:rPr>
      </w:pPr>
      <w:r w:rsidRPr="00D03FB3">
        <w:rPr>
          <w:sz w:val="28"/>
          <w:szCs w:val="28"/>
          <w:lang w:val="nb-NO"/>
        </w:rPr>
        <w:t>- 100% hộ gia đình có địa chỉ số.</w:t>
      </w:r>
    </w:p>
    <w:p w14:paraId="0F9A45BF" w14:textId="77777777" w:rsidR="00D03FB3" w:rsidRPr="00D03FB3" w:rsidRDefault="00D03FB3" w:rsidP="00D03FB3">
      <w:pPr>
        <w:widowControl w:val="0"/>
        <w:spacing w:before="120" w:after="120"/>
        <w:ind w:firstLine="709"/>
        <w:jc w:val="both"/>
        <w:rPr>
          <w:sz w:val="28"/>
          <w:szCs w:val="28"/>
          <w:lang w:val="nb-NO"/>
        </w:rPr>
      </w:pPr>
      <w:r w:rsidRPr="00D03FB3">
        <w:rPr>
          <w:sz w:val="28"/>
          <w:szCs w:val="28"/>
          <w:lang w:val="nb-NO"/>
        </w:rPr>
        <w:t>- Xây dựng nền tảng địa chỉ số gắn với bản đồ số quốc gia thống nhất trên toàn quốc.</w:t>
      </w:r>
    </w:p>
    <w:p w14:paraId="2C726463" w14:textId="77777777" w:rsidR="00D03FB3" w:rsidRPr="00D03FB3" w:rsidRDefault="00D03FB3" w:rsidP="00D03FB3">
      <w:pPr>
        <w:widowControl w:val="0"/>
        <w:spacing w:before="120" w:after="120"/>
        <w:ind w:firstLine="709"/>
        <w:jc w:val="both"/>
        <w:rPr>
          <w:sz w:val="28"/>
          <w:szCs w:val="28"/>
          <w:lang w:val="nb-NO"/>
        </w:rPr>
      </w:pPr>
      <w:r w:rsidRPr="00D03FB3">
        <w:rPr>
          <w:sz w:val="28"/>
          <w:szCs w:val="28"/>
          <w:lang w:val="nb-NO"/>
        </w:rPr>
        <w:t>- Phát triển tối thiểu 2 sàn thương mại điện tử của doanh nghiệp bưu chính Việt Nam để các hộ sản xuất nông nghiệp có thể tham gia giao dịch trên môi trường số.</w:t>
      </w:r>
    </w:p>
    <w:p w14:paraId="3B82060D" w14:textId="521885A0" w:rsidR="00D03FB3" w:rsidRPr="00D03FB3" w:rsidRDefault="00D03FB3" w:rsidP="00D03FB3">
      <w:pPr>
        <w:widowControl w:val="0"/>
        <w:spacing w:before="120" w:after="120"/>
        <w:ind w:firstLine="709"/>
        <w:jc w:val="both"/>
        <w:rPr>
          <w:sz w:val="28"/>
          <w:szCs w:val="28"/>
          <w:lang w:val="nb-NO"/>
        </w:rPr>
      </w:pPr>
      <w:r>
        <w:rPr>
          <w:sz w:val="28"/>
          <w:szCs w:val="28"/>
          <w:lang w:val="nb-NO"/>
        </w:rPr>
        <w:lastRenderedPageBreak/>
        <w:t>*</w:t>
      </w:r>
      <w:r w:rsidRPr="00D03FB3">
        <w:rPr>
          <w:sz w:val="28"/>
          <w:szCs w:val="28"/>
          <w:lang w:val="nb-NO"/>
        </w:rPr>
        <w:t xml:space="preserve"> Hạ tầng dữ liệu</w:t>
      </w:r>
    </w:p>
    <w:p w14:paraId="062F03A2" w14:textId="77777777" w:rsidR="00D03FB3" w:rsidRPr="00D03FB3" w:rsidRDefault="00D03FB3" w:rsidP="00D03FB3">
      <w:pPr>
        <w:widowControl w:val="0"/>
        <w:spacing w:before="120" w:after="120"/>
        <w:ind w:firstLine="709"/>
        <w:jc w:val="both"/>
        <w:rPr>
          <w:sz w:val="28"/>
          <w:szCs w:val="28"/>
          <w:lang w:val="nb-NO"/>
        </w:rPr>
      </w:pPr>
      <w:r w:rsidRPr="00D03FB3">
        <w:rPr>
          <w:sz w:val="28"/>
          <w:szCs w:val="28"/>
          <w:lang w:val="nb-NO"/>
        </w:rPr>
        <w:t>- 100% chế độ báo cáo, chỉ tiêu báo cáo nghiệp vụ và báo cáo thống kê của doanh nghiệp bưu chính phục vụ sự chỉ đạo, điều hành được thực hiện trực tuyến.</w:t>
      </w:r>
    </w:p>
    <w:p w14:paraId="54AB0856" w14:textId="77777777" w:rsidR="00D03FB3" w:rsidRPr="00D03FB3" w:rsidRDefault="00D03FB3" w:rsidP="00D03FB3">
      <w:pPr>
        <w:widowControl w:val="0"/>
        <w:spacing w:before="120" w:after="120"/>
        <w:ind w:firstLine="709"/>
        <w:jc w:val="both"/>
        <w:rPr>
          <w:sz w:val="28"/>
          <w:szCs w:val="28"/>
          <w:lang w:val="nb-NO"/>
        </w:rPr>
      </w:pPr>
      <w:r w:rsidRPr="00D03FB3">
        <w:rPr>
          <w:sz w:val="28"/>
          <w:szCs w:val="28"/>
          <w:lang w:val="nb-NO"/>
        </w:rPr>
        <w:t>- Xây dựng cơ sở dữ liệu địa chỉ số quốc gia phục vụ cho phát triển thương mại điện tử và kinh tế số.</w:t>
      </w:r>
    </w:p>
    <w:p w14:paraId="406BA4B5" w14:textId="77777777" w:rsidR="00D03FB3" w:rsidRPr="00D03FB3" w:rsidRDefault="00D03FB3" w:rsidP="00D03FB3">
      <w:pPr>
        <w:widowControl w:val="0"/>
        <w:spacing w:before="120" w:after="120"/>
        <w:ind w:firstLine="709"/>
        <w:jc w:val="both"/>
        <w:rPr>
          <w:sz w:val="28"/>
          <w:szCs w:val="28"/>
          <w:lang w:val="nb-NO"/>
        </w:rPr>
      </w:pPr>
      <w:r w:rsidRPr="00D03FB3">
        <w:rPr>
          <w:sz w:val="28"/>
          <w:szCs w:val="28"/>
          <w:lang w:val="nb-NO"/>
        </w:rPr>
        <w:t xml:space="preserve">- Xây dựng cơ sở dữ liệu ngành bưu chính phục vụ cho việc điều hành phát triển lĩnh vực và hỗ trợ ra quyết định dựa trên dữ liệu. </w:t>
      </w:r>
    </w:p>
    <w:p w14:paraId="7C9A88F2" w14:textId="48808EFD" w:rsidR="00D03FB3" w:rsidRPr="00D03FB3" w:rsidRDefault="00750FC2" w:rsidP="00D03FB3">
      <w:pPr>
        <w:widowControl w:val="0"/>
        <w:spacing w:before="120" w:after="120"/>
        <w:ind w:firstLine="709"/>
        <w:jc w:val="both"/>
        <w:rPr>
          <w:sz w:val="28"/>
          <w:szCs w:val="28"/>
          <w:lang w:val="nb-NO"/>
        </w:rPr>
      </w:pPr>
      <w:r>
        <w:rPr>
          <w:sz w:val="28"/>
          <w:szCs w:val="28"/>
          <w:lang w:val="nb-NO"/>
        </w:rPr>
        <w:t xml:space="preserve">c) </w:t>
      </w:r>
      <w:r w:rsidR="00D03FB3" w:rsidRPr="00D03FB3">
        <w:rPr>
          <w:sz w:val="28"/>
          <w:szCs w:val="28"/>
          <w:lang w:val="nb-NO"/>
        </w:rPr>
        <w:t>Thúc đẩy Chính phủ số, xã hội số:</w:t>
      </w:r>
    </w:p>
    <w:p w14:paraId="4F8499E8" w14:textId="7848ED54" w:rsidR="00D03FB3" w:rsidRPr="00D03FB3" w:rsidRDefault="00750FC2" w:rsidP="00D03FB3">
      <w:pPr>
        <w:widowControl w:val="0"/>
        <w:spacing w:before="120" w:after="120"/>
        <w:ind w:firstLine="709"/>
        <w:jc w:val="both"/>
        <w:rPr>
          <w:sz w:val="28"/>
          <w:szCs w:val="28"/>
          <w:lang w:val="nb-NO"/>
        </w:rPr>
      </w:pPr>
      <w:r>
        <w:rPr>
          <w:sz w:val="28"/>
          <w:szCs w:val="28"/>
          <w:lang w:val="nb-NO"/>
        </w:rPr>
        <w:t>-</w:t>
      </w:r>
      <w:r w:rsidR="00D03FB3" w:rsidRPr="00D03FB3">
        <w:rPr>
          <w:sz w:val="28"/>
          <w:szCs w:val="28"/>
          <w:lang w:val="nb-NO"/>
        </w:rPr>
        <w:t xml:space="preserve"> Khả năng tiếp cận phổ cập dịch vụ: tối thiểu 55 bưu gửi/đầu người.</w:t>
      </w:r>
    </w:p>
    <w:p w14:paraId="2D114BFF" w14:textId="778122AB" w:rsidR="00D03FB3" w:rsidRPr="00D03FB3" w:rsidRDefault="00750FC2" w:rsidP="00D03FB3">
      <w:pPr>
        <w:widowControl w:val="0"/>
        <w:spacing w:before="120" w:after="120"/>
        <w:ind w:firstLine="709"/>
        <w:jc w:val="both"/>
        <w:rPr>
          <w:sz w:val="28"/>
          <w:szCs w:val="28"/>
          <w:lang w:val="nb-NO"/>
        </w:rPr>
      </w:pPr>
      <w:r>
        <w:rPr>
          <w:sz w:val="28"/>
          <w:szCs w:val="28"/>
          <w:lang w:val="nb-NO"/>
        </w:rPr>
        <w:t>-</w:t>
      </w:r>
      <w:r w:rsidR="00D03FB3" w:rsidRPr="00D03FB3">
        <w:rPr>
          <w:sz w:val="28"/>
          <w:szCs w:val="28"/>
          <w:lang w:val="nb-NO"/>
        </w:rPr>
        <w:t xml:space="preserve"> 100% bưu gửi thuộc dịch vụ bưu chính công ích được phát đến từng hộ gia đình. </w:t>
      </w:r>
    </w:p>
    <w:p w14:paraId="0B9D5300" w14:textId="1E733A3B" w:rsidR="00D03FB3" w:rsidRPr="00D03FB3" w:rsidRDefault="00750FC2" w:rsidP="00D03FB3">
      <w:pPr>
        <w:widowControl w:val="0"/>
        <w:spacing w:before="120" w:after="120"/>
        <w:ind w:firstLine="709"/>
        <w:jc w:val="both"/>
        <w:rPr>
          <w:sz w:val="28"/>
          <w:szCs w:val="28"/>
          <w:lang w:val="nb-NO"/>
        </w:rPr>
      </w:pPr>
      <w:r>
        <w:rPr>
          <w:sz w:val="28"/>
          <w:szCs w:val="28"/>
          <w:lang w:val="nb-NO"/>
        </w:rPr>
        <w:t>-</w:t>
      </w:r>
      <w:r w:rsidR="00D03FB3" w:rsidRPr="00D03FB3">
        <w:rPr>
          <w:sz w:val="28"/>
          <w:szCs w:val="28"/>
          <w:lang w:val="nb-NO"/>
        </w:rPr>
        <w:t xml:space="preserve"> Số lượng doanh nghiệp bưu chính lớn có cung cấp dịch vụ tài chính số: tối thiểu 3 doanh nghiệp.</w:t>
      </w:r>
    </w:p>
    <w:p w14:paraId="2D85E6EA" w14:textId="7F78D05B" w:rsidR="00D03FB3" w:rsidRPr="00D03FB3" w:rsidRDefault="00750FC2" w:rsidP="00D03FB3">
      <w:pPr>
        <w:widowControl w:val="0"/>
        <w:spacing w:before="120" w:after="120"/>
        <w:ind w:firstLine="709"/>
        <w:jc w:val="both"/>
        <w:rPr>
          <w:sz w:val="28"/>
          <w:szCs w:val="28"/>
          <w:lang w:val="nb-NO"/>
        </w:rPr>
      </w:pPr>
      <w:r>
        <w:rPr>
          <w:sz w:val="28"/>
          <w:szCs w:val="28"/>
          <w:lang w:val="nb-NO"/>
        </w:rPr>
        <w:t>-</w:t>
      </w:r>
      <w:r w:rsidR="00D03FB3" w:rsidRPr="00D03FB3">
        <w:rPr>
          <w:sz w:val="28"/>
          <w:szCs w:val="28"/>
          <w:lang w:val="nb-NO"/>
        </w:rPr>
        <w:t xml:space="preserve"> Doanh nghiệp bưu chính tham gia phổ cập kỹ năng số cho người dân.</w:t>
      </w:r>
    </w:p>
    <w:p w14:paraId="04F87687" w14:textId="478861E9" w:rsidR="00D03FB3" w:rsidRPr="00D03FB3" w:rsidRDefault="00943D9F" w:rsidP="00D03FB3">
      <w:pPr>
        <w:widowControl w:val="0"/>
        <w:spacing w:before="120" w:after="120"/>
        <w:ind w:firstLine="709"/>
        <w:jc w:val="both"/>
        <w:rPr>
          <w:sz w:val="28"/>
          <w:szCs w:val="28"/>
          <w:lang w:val="nb-NO"/>
        </w:rPr>
      </w:pPr>
      <w:r>
        <w:rPr>
          <w:sz w:val="28"/>
          <w:szCs w:val="28"/>
          <w:lang w:val="nb-NO"/>
        </w:rPr>
        <w:t xml:space="preserve">d) </w:t>
      </w:r>
      <w:r w:rsidR="00D03FB3" w:rsidRPr="00D03FB3">
        <w:rPr>
          <w:sz w:val="28"/>
          <w:szCs w:val="28"/>
          <w:lang w:val="nb-NO"/>
        </w:rPr>
        <w:t xml:space="preserve">Nâng cao thứ hạng quốc gia </w:t>
      </w:r>
    </w:p>
    <w:p w14:paraId="361E0985" w14:textId="4AE7D283" w:rsidR="00D61CFF" w:rsidRPr="00D61CFF" w:rsidRDefault="00D03FB3" w:rsidP="00D03FB3">
      <w:pPr>
        <w:widowControl w:val="0"/>
        <w:spacing w:before="120" w:after="120"/>
        <w:ind w:firstLine="709"/>
        <w:jc w:val="both"/>
        <w:rPr>
          <w:sz w:val="28"/>
          <w:szCs w:val="28"/>
          <w:lang w:val="nb-NO"/>
        </w:rPr>
      </w:pPr>
      <w:r w:rsidRPr="00D03FB3">
        <w:rPr>
          <w:sz w:val="28"/>
          <w:szCs w:val="28"/>
          <w:lang w:val="nb-NO"/>
        </w:rPr>
        <w:t>Việt Nam thuộc nhóm 40 nước dẫn đầu về Chỉ số tích hợp phát triển bưu chính (2IPD) theo đánh giá của Liên minh Bưu chính Thế giới (UPU)</w:t>
      </w:r>
      <w:r w:rsidR="00D61CFF" w:rsidRPr="00D61CFF">
        <w:rPr>
          <w:sz w:val="28"/>
          <w:szCs w:val="28"/>
          <w:lang w:val="nb-NO"/>
        </w:rPr>
        <w:t>.</w:t>
      </w:r>
    </w:p>
    <w:p w14:paraId="07423C9C" w14:textId="56F99829" w:rsidR="003126CC" w:rsidRPr="00FD6A0B" w:rsidRDefault="003F4AA4" w:rsidP="005C1E19">
      <w:pPr>
        <w:widowControl w:val="0"/>
        <w:spacing w:before="120" w:after="120"/>
        <w:ind w:firstLine="709"/>
        <w:jc w:val="both"/>
        <w:rPr>
          <w:b/>
          <w:bCs/>
          <w:sz w:val="28"/>
          <w:szCs w:val="28"/>
          <w:lang w:val="vi-VN"/>
        </w:rPr>
      </w:pPr>
      <w:r w:rsidRPr="00FD6A0B">
        <w:rPr>
          <w:b/>
          <w:bCs/>
          <w:sz w:val="28"/>
          <w:szCs w:val="28"/>
          <w:lang w:val="vi-VN"/>
        </w:rPr>
        <w:t>4</w:t>
      </w:r>
      <w:r w:rsidR="0077150A">
        <w:rPr>
          <w:b/>
          <w:bCs/>
          <w:sz w:val="28"/>
          <w:szCs w:val="28"/>
          <w:lang w:val="vi-VN"/>
        </w:rPr>
        <w:t xml:space="preserve">. </w:t>
      </w:r>
      <w:r w:rsidR="0077150A">
        <w:rPr>
          <w:b/>
          <w:bCs/>
          <w:sz w:val="28"/>
          <w:szCs w:val="28"/>
        </w:rPr>
        <w:t>Nhiệm vụ trọng tâm, đột phá</w:t>
      </w:r>
      <w:r w:rsidR="003126CC" w:rsidRPr="00FD6A0B">
        <w:rPr>
          <w:b/>
          <w:bCs/>
          <w:sz w:val="28"/>
          <w:szCs w:val="28"/>
          <w:lang w:val="vi-VN"/>
        </w:rPr>
        <w:t xml:space="preserve"> của Chiến lược</w:t>
      </w:r>
    </w:p>
    <w:p w14:paraId="131BF31C" w14:textId="10038934" w:rsidR="003126CC" w:rsidRPr="00FD6A0B" w:rsidRDefault="002A40EB" w:rsidP="005C1E19">
      <w:pPr>
        <w:widowControl w:val="0"/>
        <w:spacing w:before="120" w:after="120"/>
        <w:ind w:firstLine="709"/>
        <w:jc w:val="both"/>
        <w:rPr>
          <w:sz w:val="28"/>
          <w:szCs w:val="28"/>
          <w:lang w:val="vi-VN"/>
        </w:rPr>
      </w:pPr>
      <w:r>
        <w:rPr>
          <w:sz w:val="28"/>
          <w:szCs w:val="28"/>
        </w:rPr>
        <w:t>D</w:t>
      </w:r>
      <w:r w:rsidR="003126CC" w:rsidRPr="00FD6A0B">
        <w:rPr>
          <w:sz w:val="28"/>
          <w:szCs w:val="28"/>
          <w:lang w:val="vi-VN"/>
        </w:rPr>
        <w:t>ự thảo Chiế</w:t>
      </w:r>
      <w:r>
        <w:rPr>
          <w:sz w:val="28"/>
          <w:szCs w:val="28"/>
          <w:lang w:val="vi-VN"/>
        </w:rPr>
        <w:t xml:space="preserve">n lược xác định một số </w:t>
      </w:r>
      <w:r>
        <w:rPr>
          <w:sz w:val="28"/>
          <w:szCs w:val="28"/>
        </w:rPr>
        <w:t>nhiệm v</w:t>
      </w:r>
      <w:r w:rsidR="0077150A">
        <w:rPr>
          <w:sz w:val="28"/>
          <w:szCs w:val="28"/>
        </w:rPr>
        <w:t>ụ trọng tâm</w:t>
      </w:r>
      <w:r>
        <w:rPr>
          <w:sz w:val="28"/>
          <w:szCs w:val="28"/>
        </w:rPr>
        <w:t xml:space="preserve"> như </w:t>
      </w:r>
      <w:r w:rsidR="003126CC" w:rsidRPr="00FD6A0B">
        <w:rPr>
          <w:sz w:val="28"/>
          <w:szCs w:val="28"/>
          <w:lang w:val="vi-VN"/>
        </w:rPr>
        <w:t>sau:</w:t>
      </w:r>
    </w:p>
    <w:p w14:paraId="4A1B8ED8" w14:textId="69F10AF8" w:rsidR="002A40EB" w:rsidRPr="0077150A" w:rsidRDefault="0077150A" w:rsidP="00EC74BB">
      <w:pPr>
        <w:widowControl w:val="0"/>
        <w:spacing w:before="120" w:after="120"/>
        <w:ind w:firstLine="709"/>
        <w:jc w:val="both"/>
        <w:rPr>
          <w:sz w:val="28"/>
          <w:szCs w:val="28"/>
          <w:lang w:val="vi-VN"/>
        </w:rPr>
      </w:pPr>
      <w:bookmarkStart w:id="5" w:name="_Toc78387699"/>
      <w:r>
        <w:rPr>
          <w:sz w:val="28"/>
          <w:szCs w:val="28"/>
        </w:rPr>
        <w:t xml:space="preserve">- </w:t>
      </w:r>
      <w:r w:rsidR="002A40EB">
        <w:rPr>
          <w:sz w:val="28"/>
          <w:szCs w:val="28"/>
        </w:rPr>
        <w:t>Thứ nhất, t</w:t>
      </w:r>
      <w:r w:rsidR="002A40EB" w:rsidRPr="002A40EB">
        <w:rPr>
          <w:sz w:val="28"/>
          <w:szCs w:val="28"/>
          <w:lang w:val="vi-VN"/>
        </w:rPr>
        <w:t>ập trung xây dựng và triển khai một số nhiệm vụ trọng tâm</w:t>
      </w:r>
      <w:bookmarkEnd w:id="5"/>
      <w:r>
        <w:rPr>
          <w:sz w:val="28"/>
          <w:szCs w:val="28"/>
        </w:rPr>
        <w:t xml:space="preserve"> như: </w:t>
      </w:r>
      <w:r w:rsidR="00EC74BB" w:rsidRPr="00EC74BB">
        <w:rPr>
          <w:bCs/>
          <w:sz w:val="28"/>
          <w:szCs w:val="28"/>
          <w:lang w:val="vi-VN"/>
        </w:rPr>
        <w:t>Quy hoạch phát triển hạ tầng bưu chính quốc gia theo quy định của pháp luật về quy hoạch và bưu chính</w:t>
      </w:r>
      <w:r w:rsidR="00EC74BB">
        <w:rPr>
          <w:bCs/>
          <w:sz w:val="28"/>
          <w:szCs w:val="28"/>
        </w:rPr>
        <w:t xml:space="preserve">; </w:t>
      </w:r>
      <w:r w:rsidR="00EC74BB" w:rsidRPr="00EC74BB">
        <w:rPr>
          <w:bCs/>
          <w:sz w:val="28"/>
          <w:szCs w:val="28"/>
          <w:lang w:val="vi-VN"/>
        </w:rPr>
        <w:t>Chương trình hỗ trợ chuyển đổi số cho doanh nghiệp bưu chính phù hợp với Chương trình chuyển đổi số quốc gia</w:t>
      </w:r>
      <w:r w:rsidR="00EC74BB">
        <w:rPr>
          <w:bCs/>
          <w:sz w:val="28"/>
          <w:szCs w:val="28"/>
        </w:rPr>
        <w:t xml:space="preserve">; </w:t>
      </w:r>
      <w:r w:rsidR="00EC74BB" w:rsidRPr="00EC74BB">
        <w:rPr>
          <w:bCs/>
          <w:sz w:val="28"/>
          <w:szCs w:val="28"/>
          <w:lang w:val="vi-VN"/>
        </w:rPr>
        <w:t>Chương trình thúc đẩy phát triển kinh tế số nông nghiệp, nông thôn (chuyên đề về bưu chính)</w:t>
      </w:r>
      <w:r w:rsidR="002A40EB" w:rsidRPr="002A40EB">
        <w:rPr>
          <w:bCs/>
          <w:sz w:val="28"/>
          <w:szCs w:val="28"/>
          <w:lang w:val="vi-VN"/>
        </w:rPr>
        <w:t>.</w:t>
      </w:r>
    </w:p>
    <w:p w14:paraId="1E43D487" w14:textId="1DD394CF" w:rsidR="002A40EB" w:rsidRPr="002A40EB" w:rsidRDefault="0077150A" w:rsidP="005C1E19">
      <w:pPr>
        <w:widowControl w:val="0"/>
        <w:spacing w:before="120" w:after="120"/>
        <w:ind w:firstLine="709"/>
        <w:jc w:val="both"/>
        <w:rPr>
          <w:sz w:val="28"/>
          <w:szCs w:val="28"/>
          <w:lang w:val="vi-VN"/>
        </w:rPr>
      </w:pPr>
      <w:bookmarkStart w:id="6" w:name="_Toc78387700"/>
      <w:r>
        <w:rPr>
          <w:sz w:val="28"/>
          <w:szCs w:val="28"/>
        </w:rPr>
        <w:t xml:space="preserve">- </w:t>
      </w:r>
      <w:r w:rsidR="002A40EB">
        <w:rPr>
          <w:sz w:val="28"/>
          <w:szCs w:val="28"/>
        </w:rPr>
        <w:t>Thứ hai, t</w:t>
      </w:r>
      <w:r w:rsidR="002A40EB" w:rsidRPr="002A40EB">
        <w:rPr>
          <w:sz w:val="28"/>
          <w:szCs w:val="28"/>
          <w:lang w:val="vi-VN"/>
        </w:rPr>
        <w:t>ập trung huy động nguồn lực triển khai một số nhiệm vụ đột phá:</w:t>
      </w:r>
      <w:bookmarkEnd w:id="6"/>
    </w:p>
    <w:p w14:paraId="137F6FAB" w14:textId="2824EE30" w:rsidR="002A2EA5" w:rsidRPr="0077150A" w:rsidRDefault="0077150A" w:rsidP="005C1E19">
      <w:pPr>
        <w:widowControl w:val="0"/>
        <w:spacing w:before="120" w:after="120"/>
        <w:ind w:firstLine="709"/>
        <w:jc w:val="both"/>
        <w:rPr>
          <w:bCs/>
          <w:sz w:val="28"/>
          <w:szCs w:val="28"/>
        </w:rPr>
      </w:pPr>
      <w:r>
        <w:rPr>
          <w:bCs/>
          <w:sz w:val="28"/>
          <w:szCs w:val="28"/>
        </w:rPr>
        <w:t xml:space="preserve">* </w:t>
      </w:r>
      <w:r w:rsidR="002A2EA5" w:rsidRPr="002A2EA5">
        <w:rPr>
          <w:bCs/>
          <w:sz w:val="28"/>
          <w:szCs w:val="28"/>
        </w:rPr>
        <w:t>Xây dựng các trung tâm bưu chính vùng, khu vực phù hợp và đồng bộ với quy hoạch hệ thống logistics quốc gia; Hoàn thiện nền tảng Địa chỉ số gắn với bản đồ số quốc gia sử dụng trên phạm vi toàn quốc; Hình thành Cổng dữ liệu quốc gia về bưu chính, thu thập dữ liệu từ nhiều nguồn, hướng tới hình thành hệ sinh thái dữ liệu mở nhằm cung cấp thông tin phục vụ công tác quản lý nhà nước, phát triển lĩnh vực và tăng cường sự kiểm tra, giám sát của người dân, xã hội; Phát triển các cơ sở dữ liệu địa chỉ số quốc gia và cơ sở dữ liệu chuyên ngành bưu chính kết nối với Cổng dữ liệu quốc gia về bưu chính</w:t>
      </w:r>
      <w:r w:rsidR="002A2EA5">
        <w:rPr>
          <w:bCs/>
          <w:sz w:val="28"/>
          <w:szCs w:val="28"/>
        </w:rPr>
        <w:t>.</w:t>
      </w:r>
    </w:p>
    <w:p w14:paraId="612730D3" w14:textId="11035EA2" w:rsidR="002A40EB" w:rsidRPr="002A40EB" w:rsidRDefault="0077150A" w:rsidP="005C1E19">
      <w:pPr>
        <w:widowControl w:val="0"/>
        <w:spacing w:before="120" w:after="120"/>
        <w:ind w:firstLine="709"/>
        <w:jc w:val="both"/>
        <w:rPr>
          <w:bCs/>
          <w:sz w:val="28"/>
          <w:szCs w:val="28"/>
          <w:lang w:val="vi-VN"/>
        </w:rPr>
      </w:pPr>
      <w:r>
        <w:rPr>
          <w:bCs/>
          <w:sz w:val="28"/>
          <w:szCs w:val="28"/>
        </w:rPr>
        <w:t xml:space="preserve">* </w:t>
      </w:r>
      <w:r w:rsidR="002A2EA5" w:rsidRPr="002A2EA5">
        <w:rPr>
          <w:bCs/>
          <w:sz w:val="28"/>
          <w:szCs w:val="28"/>
          <w:lang w:val="vi-VN"/>
        </w:rPr>
        <w:t>Tạo điều kiện thuận lợi về thủ tục xuất khẩu, nhập khẩu, hải quan tại cửa khẩu đường không, đường bộ, đường biển, bảo đảm nhanh chóng và tiện lợi cho hàng thương mại điện tử qua dịch vụ bưu chính.</w:t>
      </w:r>
      <w:r w:rsidR="002A40EB" w:rsidRPr="002A40EB">
        <w:rPr>
          <w:bCs/>
          <w:sz w:val="28"/>
          <w:szCs w:val="28"/>
          <w:lang w:val="vi-VN"/>
        </w:rPr>
        <w:t xml:space="preserve"> </w:t>
      </w:r>
    </w:p>
    <w:p w14:paraId="3788FBF9" w14:textId="6E12B24A" w:rsidR="002A40EB" w:rsidRPr="002A40EB" w:rsidRDefault="0077150A" w:rsidP="005C1E19">
      <w:pPr>
        <w:widowControl w:val="0"/>
        <w:spacing w:before="120" w:after="120"/>
        <w:ind w:firstLine="709"/>
        <w:jc w:val="both"/>
        <w:rPr>
          <w:bCs/>
          <w:sz w:val="28"/>
          <w:szCs w:val="28"/>
          <w:lang w:val="vi-VN"/>
        </w:rPr>
      </w:pPr>
      <w:r>
        <w:rPr>
          <w:bCs/>
          <w:sz w:val="28"/>
          <w:szCs w:val="28"/>
        </w:rPr>
        <w:t xml:space="preserve">* </w:t>
      </w:r>
      <w:r w:rsidR="002A2EA5" w:rsidRPr="002A2EA5">
        <w:rPr>
          <w:bCs/>
          <w:sz w:val="28"/>
          <w:szCs w:val="28"/>
          <w:lang w:val="vi-VN"/>
        </w:rPr>
        <w:t xml:space="preserve">Đẩy mạnh ứng dụng công nghệ số hiện đại, khai thác triệt để cơ sở dữ liệu bưu chính để phát triển dịch vụ số theo hướng mở rộng hệ sinh thái dịch vụ, </w:t>
      </w:r>
      <w:r w:rsidR="002A2EA5" w:rsidRPr="002A2EA5">
        <w:rPr>
          <w:bCs/>
          <w:sz w:val="28"/>
          <w:szCs w:val="28"/>
          <w:lang w:val="vi-VN"/>
        </w:rPr>
        <w:lastRenderedPageBreak/>
        <w:t>mở rộng không gian hoạt động mới, hỗ trợ và gia tăng trải nghiệm cho khách hàng</w:t>
      </w:r>
      <w:r w:rsidR="002A40EB" w:rsidRPr="002A40EB">
        <w:rPr>
          <w:bCs/>
          <w:sz w:val="28"/>
          <w:szCs w:val="28"/>
          <w:lang w:val="vi-VN"/>
        </w:rPr>
        <w:t xml:space="preserve">. </w:t>
      </w:r>
    </w:p>
    <w:p w14:paraId="1D3759D3" w14:textId="36D2B80A" w:rsidR="002A40EB" w:rsidRPr="002A40EB" w:rsidRDefault="0077150A" w:rsidP="005C1E19">
      <w:pPr>
        <w:widowControl w:val="0"/>
        <w:spacing w:before="120" w:after="120"/>
        <w:ind w:firstLine="709"/>
        <w:jc w:val="both"/>
        <w:rPr>
          <w:bCs/>
          <w:sz w:val="28"/>
          <w:szCs w:val="28"/>
          <w:lang w:val="vi-VN"/>
        </w:rPr>
      </w:pPr>
      <w:r>
        <w:rPr>
          <w:bCs/>
          <w:sz w:val="28"/>
          <w:szCs w:val="28"/>
        </w:rPr>
        <w:t>*</w:t>
      </w:r>
      <w:r w:rsidR="002A40EB">
        <w:rPr>
          <w:bCs/>
          <w:sz w:val="28"/>
          <w:szCs w:val="28"/>
        </w:rPr>
        <w:t xml:space="preserve"> </w:t>
      </w:r>
      <w:r w:rsidR="002A2EA5" w:rsidRPr="002A2EA5">
        <w:rPr>
          <w:bCs/>
          <w:sz w:val="28"/>
          <w:szCs w:val="28"/>
          <w:lang w:val="vi-VN"/>
        </w:rPr>
        <w:t>Hình thành một số doanh nghiệp bưu chính lớn làm nòng cốt cho phát triển mạng bưu chính đến hộ gia đình trên cơ sở nền tảng Địa chỉ số để mở rộng thị trường bưu chính, trong đó chú trọng đẩy mạnh thương mại điện tử ở địa bàn nông thôn, phát triển kinh tế số nông thôn</w:t>
      </w:r>
      <w:r w:rsidR="002A40EB" w:rsidRPr="002A40EB">
        <w:rPr>
          <w:bCs/>
          <w:sz w:val="28"/>
          <w:szCs w:val="28"/>
          <w:lang w:val="vi-VN"/>
        </w:rPr>
        <w:t>.</w:t>
      </w:r>
    </w:p>
    <w:p w14:paraId="25FA7014" w14:textId="26D7F456" w:rsidR="003126CC" w:rsidRPr="00FD6A0B" w:rsidRDefault="003F4AA4" w:rsidP="005C1E19">
      <w:pPr>
        <w:widowControl w:val="0"/>
        <w:spacing w:before="120" w:after="120"/>
        <w:ind w:firstLine="709"/>
        <w:jc w:val="both"/>
        <w:rPr>
          <w:color w:val="000000" w:themeColor="text1"/>
          <w:sz w:val="28"/>
          <w:szCs w:val="28"/>
          <w:lang w:val="vi-VN"/>
        </w:rPr>
      </w:pPr>
      <w:r w:rsidRPr="00FD6A0B">
        <w:rPr>
          <w:b/>
          <w:bCs/>
          <w:sz w:val="28"/>
          <w:szCs w:val="28"/>
          <w:lang w:val="vi-VN"/>
        </w:rPr>
        <w:t>5</w:t>
      </w:r>
      <w:r w:rsidR="002A40EB">
        <w:rPr>
          <w:b/>
          <w:bCs/>
          <w:sz w:val="28"/>
          <w:szCs w:val="28"/>
          <w:lang w:val="vi-VN"/>
        </w:rPr>
        <w:t xml:space="preserve">. Các </w:t>
      </w:r>
      <w:r w:rsidRPr="00FD6A0B">
        <w:rPr>
          <w:b/>
          <w:bCs/>
          <w:sz w:val="28"/>
          <w:szCs w:val="28"/>
          <w:lang w:val="vi-VN"/>
        </w:rPr>
        <w:t>giải pháp</w:t>
      </w:r>
      <w:r w:rsidR="003126CC" w:rsidRPr="00FD6A0B">
        <w:rPr>
          <w:b/>
          <w:bCs/>
          <w:sz w:val="28"/>
          <w:szCs w:val="28"/>
          <w:lang w:val="vi-VN"/>
        </w:rPr>
        <w:t xml:space="preserve"> chủ yếu</w:t>
      </w:r>
    </w:p>
    <w:p w14:paraId="2A25D423" w14:textId="10C1EF8F" w:rsidR="0077150A" w:rsidRPr="00754BEA" w:rsidRDefault="002A40EB" w:rsidP="005C1E19">
      <w:pPr>
        <w:spacing w:before="120" w:after="120"/>
        <w:ind w:firstLine="709"/>
        <w:jc w:val="both"/>
        <w:rPr>
          <w:iCs/>
          <w:lang w:val="nb-NO"/>
        </w:rPr>
      </w:pPr>
      <w:r>
        <w:rPr>
          <w:sz w:val="28"/>
          <w:szCs w:val="28"/>
          <w:lang w:val="vi-VN"/>
        </w:rPr>
        <w:t>Để thực hiện các mục ti</w:t>
      </w:r>
      <w:r>
        <w:rPr>
          <w:sz w:val="28"/>
          <w:szCs w:val="28"/>
        </w:rPr>
        <w:t>êu, nhiệm vụ</w:t>
      </w:r>
      <w:r w:rsidR="003126CC" w:rsidRPr="00FD6A0B">
        <w:rPr>
          <w:sz w:val="28"/>
          <w:szCs w:val="28"/>
          <w:lang w:val="vi-VN"/>
        </w:rPr>
        <w:t xml:space="preserve"> chiến lược, </w:t>
      </w:r>
      <w:r>
        <w:rPr>
          <w:sz w:val="28"/>
          <w:szCs w:val="28"/>
          <w:lang w:val="vi-VN"/>
        </w:rPr>
        <w:t>dự thảo xác định 0</w:t>
      </w:r>
      <w:r>
        <w:rPr>
          <w:sz w:val="28"/>
          <w:szCs w:val="28"/>
        </w:rPr>
        <w:t>8</w:t>
      </w:r>
      <w:r w:rsidR="003126CC" w:rsidRPr="00FD6A0B">
        <w:rPr>
          <w:sz w:val="28"/>
          <w:szCs w:val="28"/>
          <w:lang w:val="vi-VN"/>
        </w:rPr>
        <w:t xml:space="preserve"> </w:t>
      </w:r>
      <w:r w:rsidRPr="002A40EB">
        <w:rPr>
          <w:sz w:val="28"/>
          <w:szCs w:val="28"/>
          <w:lang w:val="vi-VN"/>
        </w:rPr>
        <w:t xml:space="preserve">nhóm </w:t>
      </w:r>
      <w:r w:rsidRPr="002A40EB">
        <w:rPr>
          <w:sz w:val="28"/>
          <w:szCs w:val="28"/>
        </w:rPr>
        <w:t>giải pháp</w:t>
      </w:r>
      <w:r w:rsidR="003126CC" w:rsidRPr="002A40EB">
        <w:rPr>
          <w:sz w:val="28"/>
          <w:szCs w:val="28"/>
          <w:lang w:val="vi-VN"/>
        </w:rPr>
        <w:t xml:space="preserve"> </w:t>
      </w:r>
      <w:r w:rsidR="003126CC" w:rsidRPr="002A40EB">
        <w:rPr>
          <w:i/>
          <w:iCs/>
          <w:sz w:val="28"/>
          <w:szCs w:val="28"/>
          <w:lang w:val="vi-VN"/>
        </w:rPr>
        <w:t>(</w:t>
      </w:r>
      <w:r w:rsidRPr="002A40EB">
        <w:rPr>
          <w:i/>
          <w:iCs/>
          <w:sz w:val="28"/>
          <w:szCs w:val="28"/>
          <w:lang w:val="nb-NO"/>
        </w:rPr>
        <w:t>hoàn thiện môi trường pháp lý</w:t>
      </w:r>
      <w:r>
        <w:rPr>
          <w:i/>
          <w:iCs/>
          <w:sz w:val="28"/>
          <w:szCs w:val="28"/>
        </w:rPr>
        <w:t xml:space="preserve">; </w:t>
      </w:r>
      <w:r w:rsidRPr="002A40EB">
        <w:rPr>
          <w:i/>
          <w:iCs/>
          <w:sz w:val="28"/>
          <w:szCs w:val="28"/>
          <w:lang w:val="nb-NO"/>
        </w:rPr>
        <w:t>phát triển hạ tầng b</w:t>
      </w:r>
      <w:r>
        <w:rPr>
          <w:i/>
          <w:iCs/>
          <w:sz w:val="28"/>
          <w:szCs w:val="28"/>
          <w:lang w:val="nb-NO"/>
        </w:rPr>
        <w:t>ưu chính;</w:t>
      </w:r>
      <w:r w:rsidRPr="002A40EB">
        <w:rPr>
          <w:i/>
          <w:iCs/>
          <w:sz w:val="28"/>
          <w:szCs w:val="28"/>
          <w:lang w:val="nb-NO"/>
        </w:rPr>
        <w:t xml:space="preserve"> phát triển dịch vụ bưu chính</w:t>
      </w:r>
      <w:r>
        <w:rPr>
          <w:i/>
          <w:iCs/>
          <w:sz w:val="28"/>
          <w:szCs w:val="28"/>
          <w:lang w:val="nb-NO"/>
        </w:rPr>
        <w:t>; chuyển đổi số bưu chính; p</w:t>
      </w:r>
      <w:r w:rsidRPr="002A40EB">
        <w:rPr>
          <w:i/>
          <w:iCs/>
          <w:sz w:val="28"/>
          <w:szCs w:val="28"/>
          <w:lang w:val="nb-NO"/>
        </w:rPr>
        <w:t>hát triển nguồn nhân lực và đào tạo, bồi dưỡng kỹ năng số</w:t>
      </w:r>
      <w:r>
        <w:rPr>
          <w:i/>
          <w:iCs/>
          <w:sz w:val="28"/>
          <w:szCs w:val="28"/>
          <w:lang w:val="nb-NO"/>
        </w:rPr>
        <w:t>; n</w:t>
      </w:r>
      <w:r w:rsidRPr="002A40EB">
        <w:rPr>
          <w:i/>
          <w:iCs/>
          <w:sz w:val="28"/>
          <w:szCs w:val="28"/>
          <w:lang w:val="nb-NO"/>
        </w:rPr>
        <w:t xml:space="preserve">âng cao năng lực quản lý </w:t>
      </w:r>
      <w:r w:rsidRPr="002A40EB">
        <w:rPr>
          <w:i/>
          <w:iCs/>
          <w:sz w:val="28"/>
          <w:szCs w:val="28"/>
          <w:lang w:val="vi-VN"/>
        </w:rPr>
        <w:t>nhà nước</w:t>
      </w:r>
      <w:r w:rsidRPr="002A40EB">
        <w:rPr>
          <w:i/>
          <w:iCs/>
          <w:sz w:val="28"/>
          <w:szCs w:val="28"/>
          <w:lang w:val="nb-NO"/>
        </w:rPr>
        <w:t xml:space="preserve"> về bưu chính</w:t>
      </w:r>
      <w:r>
        <w:rPr>
          <w:i/>
          <w:iCs/>
          <w:sz w:val="28"/>
          <w:szCs w:val="28"/>
          <w:lang w:val="nb-NO"/>
        </w:rPr>
        <w:t xml:space="preserve">; hợp tác quốc tế và </w:t>
      </w:r>
      <w:r>
        <w:rPr>
          <w:i/>
          <w:iCs/>
          <w:sz w:val="28"/>
          <w:szCs w:val="28"/>
        </w:rPr>
        <w:t>đ</w:t>
      </w:r>
      <w:r w:rsidRPr="002A40EB">
        <w:rPr>
          <w:i/>
          <w:iCs/>
          <w:sz w:val="28"/>
          <w:szCs w:val="28"/>
          <w:lang w:val="vi-VN"/>
        </w:rPr>
        <w:t xml:space="preserve">o lường, </w:t>
      </w:r>
      <w:r w:rsidRPr="002A40EB">
        <w:rPr>
          <w:i/>
          <w:iCs/>
          <w:sz w:val="28"/>
          <w:szCs w:val="28"/>
          <w:lang w:val="pt-PT"/>
        </w:rPr>
        <w:t>giám sát, đánh giá</w:t>
      </w:r>
      <w:r w:rsidRPr="002A40EB">
        <w:rPr>
          <w:i/>
          <w:iCs/>
          <w:sz w:val="28"/>
          <w:szCs w:val="28"/>
          <w:lang w:val="vi-VN"/>
        </w:rPr>
        <w:t xml:space="preserve"> </w:t>
      </w:r>
      <w:r w:rsidRPr="002A40EB">
        <w:rPr>
          <w:i/>
          <w:iCs/>
          <w:sz w:val="28"/>
          <w:szCs w:val="28"/>
          <w:lang w:val="pt-PT"/>
        </w:rPr>
        <w:t>triển khai</w:t>
      </w:r>
      <w:r>
        <w:rPr>
          <w:i/>
          <w:iCs/>
          <w:sz w:val="28"/>
          <w:szCs w:val="28"/>
          <w:lang w:val="pt-PT"/>
        </w:rPr>
        <w:t>)</w:t>
      </w:r>
      <w:r w:rsidR="00754BEA">
        <w:rPr>
          <w:iCs/>
          <w:lang w:val="nb-NO"/>
        </w:rPr>
        <w:t xml:space="preserve">. </w:t>
      </w:r>
      <w:r w:rsidR="003126CC" w:rsidRPr="00FD6A0B">
        <w:rPr>
          <w:sz w:val="28"/>
          <w:szCs w:val="28"/>
          <w:lang w:val="vi-VN"/>
        </w:rPr>
        <w:t>Trong đó, một số n</w:t>
      </w:r>
      <w:r w:rsidR="0031041D">
        <w:rPr>
          <w:sz w:val="28"/>
          <w:szCs w:val="28"/>
          <w:lang w:val="vi-VN"/>
        </w:rPr>
        <w:t>hiệm vụ, giải pháp cốt lõi như:</w:t>
      </w:r>
    </w:p>
    <w:p w14:paraId="53D9489F" w14:textId="25D205AC" w:rsidR="0077150A" w:rsidRDefault="0077150A" w:rsidP="005C1E19">
      <w:pPr>
        <w:widowControl w:val="0"/>
        <w:spacing w:before="120" w:after="120"/>
        <w:ind w:firstLine="709"/>
        <w:jc w:val="both"/>
        <w:rPr>
          <w:sz w:val="28"/>
          <w:szCs w:val="28"/>
          <w:lang w:val="nb-NO"/>
        </w:rPr>
      </w:pPr>
      <w:r>
        <w:rPr>
          <w:sz w:val="28"/>
          <w:szCs w:val="28"/>
        </w:rPr>
        <w:t xml:space="preserve">- </w:t>
      </w:r>
      <w:r w:rsidR="00114A52" w:rsidRPr="00114A52">
        <w:rPr>
          <w:sz w:val="28"/>
          <w:szCs w:val="28"/>
          <w:lang w:val="nb-NO"/>
        </w:rPr>
        <w:t>Nghiên cứu, đề xuất sửa đổi Luật bưu chính và các văn bản hướng dẫn Luật nhằm giải quyết những khó khăn, vướng mắc, bổ sung các quy định khuyến khích ứng dụng công nghệ số trong lĩnh vực bưu chính để lĩnh vực phát triển trong bối cảnh kinh tế số</w:t>
      </w:r>
      <w:r>
        <w:rPr>
          <w:sz w:val="28"/>
          <w:szCs w:val="28"/>
          <w:lang w:val="nb-NO"/>
        </w:rPr>
        <w:t>.</w:t>
      </w:r>
    </w:p>
    <w:p w14:paraId="7E68E3FE" w14:textId="7C485DB7" w:rsidR="0077150A" w:rsidRDefault="0077150A" w:rsidP="005C1E19">
      <w:pPr>
        <w:widowControl w:val="0"/>
        <w:spacing w:before="120" w:after="120"/>
        <w:ind w:firstLine="709"/>
        <w:jc w:val="both"/>
        <w:rPr>
          <w:sz w:val="28"/>
          <w:szCs w:val="28"/>
          <w:lang w:val="nb-NO"/>
        </w:rPr>
      </w:pPr>
      <w:r>
        <w:rPr>
          <w:sz w:val="28"/>
          <w:szCs w:val="28"/>
          <w:lang w:val="nb-NO"/>
        </w:rPr>
        <w:t xml:space="preserve">- </w:t>
      </w:r>
      <w:r w:rsidR="00114A52" w:rsidRPr="00114A52">
        <w:rPr>
          <w:sz w:val="28"/>
          <w:szCs w:val="28"/>
          <w:lang w:val="nb-NO"/>
        </w:rPr>
        <w:t>Khuyến khích các thành phần kinh tế đầu tư xây dựng, vận hành và chia sẻ, sử dụng chung hạ tầng bưu chính nhằm tham gia hỗ trợ, thúc đẩy phát triển kinh tế số, chính phủ số, xã hội số</w:t>
      </w:r>
      <w:r>
        <w:rPr>
          <w:sz w:val="28"/>
          <w:szCs w:val="28"/>
          <w:lang w:val="nb-NO"/>
        </w:rPr>
        <w:t xml:space="preserve">: </w:t>
      </w:r>
      <w:r w:rsidR="00114A52" w:rsidRPr="00114A52">
        <w:rPr>
          <w:sz w:val="28"/>
          <w:szCs w:val="28"/>
          <w:lang w:val="nb-NO"/>
        </w:rPr>
        <w:t>Xây dựng các Trung tâm bưu chính vùng, khu vực có tích hợp các giải pháp công nghệ hiện đại để tối ưu hóa hoạt động giao nhận vận chuyển</w:t>
      </w:r>
      <w:r w:rsidR="0031041D">
        <w:rPr>
          <w:sz w:val="28"/>
          <w:szCs w:val="28"/>
          <w:lang w:val="nb-NO"/>
        </w:rPr>
        <w:t>; P</w:t>
      </w:r>
      <w:r w:rsidR="0031041D" w:rsidRPr="0031041D">
        <w:rPr>
          <w:sz w:val="28"/>
          <w:szCs w:val="28"/>
          <w:lang w:val="nb-NO"/>
        </w:rPr>
        <w:t>hát triển và duy trì mạng điểm phục vụ bưu chính rộng khắp cả nước</w:t>
      </w:r>
      <w:r w:rsidR="00754BEA">
        <w:rPr>
          <w:sz w:val="28"/>
          <w:szCs w:val="28"/>
          <w:lang w:val="nb-NO"/>
        </w:rPr>
        <w:t>...</w:t>
      </w:r>
    </w:p>
    <w:p w14:paraId="5BA859B9" w14:textId="78CAF9A1" w:rsidR="00A84C26" w:rsidRDefault="00114A52" w:rsidP="00114A52">
      <w:pPr>
        <w:widowControl w:val="0"/>
        <w:spacing w:before="120" w:after="120"/>
        <w:ind w:firstLine="709"/>
        <w:jc w:val="both"/>
        <w:rPr>
          <w:sz w:val="28"/>
          <w:szCs w:val="28"/>
          <w:lang w:val="nb-NO"/>
        </w:rPr>
      </w:pPr>
      <w:r>
        <w:rPr>
          <w:sz w:val="28"/>
          <w:szCs w:val="26"/>
          <w:lang w:val="nb-NO"/>
        </w:rPr>
        <w:t xml:space="preserve">- </w:t>
      </w:r>
      <w:r w:rsidRPr="00090C95">
        <w:rPr>
          <w:sz w:val="28"/>
          <w:szCs w:val="26"/>
          <w:lang w:val="nb-NO"/>
        </w:rPr>
        <w:t xml:space="preserve">Định hướng phát triển các sàn thương mại điện tử </w:t>
      </w:r>
      <w:r w:rsidRPr="00090C95">
        <w:rPr>
          <w:sz w:val="28"/>
          <w:szCs w:val="26"/>
          <w:shd w:val="clear" w:color="auto" w:fill="FFFFFF"/>
          <w:lang w:val="vi-VN"/>
        </w:rPr>
        <w:t xml:space="preserve">của </w:t>
      </w:r>
      <w:r w:rsidRPr="00090C95">
        <w:rPr>
          <w:sz w:val="28"/>
          <w:szCs w:val="26"/>
          <w:shd w:val="clear" w:color="auto" w:fill="FFFFFF"/>
          <w:lang w:val="nb-NO"/>
        </w:rPr>
        <w:t>doanh nghiệp bưu chính</w:t>
      </w:r>
      <w:r w:rsidRPr="00090C95">
        <w:rPr>
          <w:sz w:val="28"/>
          <w:szCs w:val="26"/>
          <w:shd w:val="clear" w:color="auto" w:fill="FFFFFF"/>
          <w:lang w:val="vi-VN"/>
        </w:rPr>
        <w:t xml:space="preserve"> để các hộ </w:t>
      </w:r>
      <w:r>
        <w:rPr>
          <w:sz w:val="28"/>
          <w:szCs w:val="26"/>
          <w:shd w:val="clear" w:color="auto" w:fill="FFFFFF"/>
        </w:rPr>
        <w:t>sản xuất nông nghiệp</w:t>
      </w:r>
      <w:r w:rsidRPr="00090C95">
        <w:rPr>
          <w:sz w:val="28"/>
          <w:szCs w:val="26"/>
          <w:shd w:val="clear" w:color="auto" w:fill="FFFFFF"/>
          <w:lang w:val="vi-VN"/>
        </w:rPr>
        <w:t>, hộ gia đình</w:t>
      </w:r>
      <w:r w:rsidRPr="00090C95">
        <w:rPr>
          <w:sz w:val="28"/>
          <w:szCs w:val="26"/>
          <w:shd w:val="clear" w:color="auto" w:fill="FFFFFF"/>
          <w:lang w:val="nb-NO"/>
        </w:rPr>
        <w:t xml:space="preserve"> và người dân</w:t>
      </w:r>
      <w:r w:rsidRPr="00090C95">
        <w:rPr>
          <w:sz w:val="28"/>
          <w:szCs w:val="26"/>
          <w:shd w:val="clear" w:color="auto" w:fill="FFFFFF"/>
          <w:lang w:val="vi-VN"/>
        </w:rPr>
        <w:t xml:space="preserve"> </w:t>
      </w:r>
      <w:r>
        <w:rPr>
          <w:sz w:val="28"/>
          <w:szCs w:val="26"/>
          <w:shd w:val="clear" w:color="auto" w:fill="FFFFFF"/>
          <w:lang w:val="nb-NO"/>
        </w:rPr>
        <w:t>có thể</w:t>
      </w:r>
      <w:r w:rsidRPr="00090C95">
        <w:rPr>
          <w:sz w:val="28"/>
          <w:szCs w:val="26"/>
          <w:shd w:val="clear" w:color="auto" w:fill="FFFFFF"/>
          <w:lang w:val="nb-NO"/>
        </w:rPr>
        <w:t xml:space="preserve"> giao dịch </w:t>
      </w:r>
      <w:r>
        <w:rPr>
          <w:sz w:val="28"/>
          <w:szCs w:val="26"/>
          <w:shd w:val="clear" w:color="auto" w:fill="FFFFFF"/>
          <w:lang w:val="nb-NO"/>
        </w:rPr>
        <w:t xml:space="preserve">mua bán sản phẩm, hàng hóa </w:t>
      </w:r>
      <w:r w:rsidRPr="00090C95">
        <w:rPr>
          <w:sz w:val="28"/>
          <w:szCs w:val="26"/>
          <w:shd w:val="clear" w:color="auto" w:fill="FFFFFF"/>
          <w:lang w:val="nb-NO"/>
        </w:rPr>
        <w:t>trên môi trường số</w:t>
      </w:r>
      <w:r w:rsidR="005A1253">
        <w:rPr>
          <w:sz w:val="28"/>
          <w:szCs w:val="28"/>
          <w:lang w:val="nb-NO"/>
        </w:rPr>
        <w:t>.</w:t>
      </w:r>
      <w:r w:rsidR="0031041D">
        <w:rPr>
          <w:sz w:val="28"/>
          <w:szCs w:val="28"/>
          <w:lang w:val="nb-NO"/>
        </w:rPr>
        <w:t xml:space="preserve"> </w:t>
      </w:r>
    </w:p>
    <w:p w14:paraId="2ABB8836" w14:textId="0CEB6B36" w:rsidR="00114A52" w:rsidRPr="0031041D" w:rsidRDefault="00A84C26" w:rsidP="00114A52">
      <w:pPr>
        <w:widowControl w:val="0"/>
        <w:spacing w:before="120" w:after="120"/>
        <w:ind w:firstLine="709"/>
        <w:jc w:val="both"/>
        <w:rPr>
          <w:sz w:val="28"/>
          <w:szCs w:val="28"/>
          <w:lang w:val="nb-NO"/>
        </w:rPr>
      </w:pPr>
      <w:r>
        <w:rPr>
          <w:sz w:val="28"/>
          <w:szCs w:val="28"/>
          <w:lang w:val="nb-NO"/>
        </w:rPr>
        <w:t xml:space="preserve">- </w:t>
      </w:r>
      <w:r w:rsidR="00114A52" w:rsidRPr="00090C95">
        <w:rPr>
          <w:sz w:val="28"/>
          <w:szCs w:val="26"/>
          <w:shd w:val="clear" w:color="auto" w:fill="FFFFFF"/>
          <w:lang w:val="nb-NO"/>
        </w:rPr>
        <w:t xml:space="preserve">Xây dựng các nền tảng quản lý, vận hành kho bãi, chuyển phát, </w:t>
      </w:r>
      <w:r w:rsidR="00114A52" w:rsidRPr="00090C95">
        <w:rPr>
          <w:sz w:val="28"/>
          <w:szCs w:val="26"/>
          <w:lang w:val="nb-NO"/>
        </w:rPr>
        <w:t>địa chỉ số gắn với bản đồ số</w:t>
      </w:r>
      <w:r w:rsidR="00114A52" w:rsidRPr="00D37AC7">
        <w:rPr>
          <w:sz w:val="28"/>
          <w:szCs w:val="26"/>
          <w:lang w:val="nb-NO"/>
        </w:rPr>
        <w:t xml:space="preserve"> </w:t>
      </w:r>
      <w:r w:rsidR="00114A52" w:rsidRPr="00090C95">
        <w:rPr>
          <w:sz w:val="28"/>
          <w:szCs w:val="26"/>
          <w:lang w:val="nb-NO"/>
        </w:rPr>
        <w:t>quốc gia</w:t>
      </w:r>
      <w:r w:rsidR="00114A52" w:rsidRPr="00090C95">
        <w:rPr>
          <w:sz w:val="28"/>
          <w:szCs w:val="26"/>
          <w:shd w:val="clear" w:color="auto" w:fill="FFFFFF"/>
          <w:lang w:val="nb-NO"/>
        </w:rPr>
        <w:t xml:space="preserve">... kết nối giữa chủ hàng, các nhà giao vận và khách hàng để tăng cường năng lực chuyển phát, rút ngắn thời gian giao nhận, vận chuyển giữa các </w:t>
      </w:r>
      <w:r w:rsidR="00114A52">
        <w:rPr>
          <w:sz w:val="28"/>
          <w:szCs w:val="26"/>
          <w:shd w:val="clear" w:color="auto" w:fill="FFFFFF"/>
          <w:lang w:val="nb-NO"/>
        </w:rPr>
        <w:t>bên liên quan;</w:t>
      </w:r>
      <w:r w:rsidR="00114A52" w:rsidRPr="00114A52">
        <w:rPr>
          <w:sz w:val="28"/>
          <w:szCs w:val="28"/>
          <w:lang w:val="nb-NO"/>
        </w:rPr>
        <w:t xml:space="preserve"> </w:t>
      </w:r>
      <w:r w:rsidR="00114A52" w:rsidRPr="0031041D">
        <w:rPr>
          <w:sz w:val="28"/>
          <w:szCs w:val="28"/>
          <w:lang w:val="nb-NO"/>
        </w:rPr>
        <w:t xml:space="preserve">Khuyến khích, tạo điều kiện để các doanh nghiệp bưu chính đầu tư, phát triển hạ tầng số có ứng dụng các công nghệ hiện đại </w:t>
      </w:r>
      <w:r w:rsidR="00114A52">
        <w:rPr>
          <w:sz w:val="28"/>
          <w:szCs w:val="28"/>
          <w:lang w:val="nb-NO"/>
        </w:rPr>
        <w:t>như: IoT</w:t>
      </w:r>
      <w:r w:rsidR="00114A52" w:rsidRPr="0031041D">
        <w:rPr>
          <w:sz w:val="28"/>
          <w:szCs w:val="28"/>
          <w:lang w:val="nb-NO"/>
        </w:rPr>
        <w:t>; Chatbots</w:t>
      </w:r>
      <w:r w:rsidR="00114A52">
        <w:rPr>
          <w:sz w:val="28"/>
          <w:szCs w:val="28"/>
          <w:lang w:val="nb-NO"/>
        </w:rPr>
        <w:t>; Drone</w:t>
      </w:r>
      <w:r w:rsidR="00114A52" w:rsidRPr="0031041D">
        <w:rPr>
          <w:sz w:val="28"/>
          <w:szCs w:val="28"/>
          <w:lang w:val="nb-NO"/>
        </w:rPr>
        <w:t>;</w:t>
      </w:r>
      <w:r w:rsidR="00114A52" w:rsidRPr="00114A52">
        <w:rPr>
          <w:sz w:val="28"/>
          <w:szCs w:val="26"/>
          <w:lang w:val="nb-NO"/>
        </w:rPr>
        <w:t xml:space="preserve"> </w:t>
      </w:r>
      <w:r w:rsidR="00114A52" w:rsidRPr="00090C95">
        <w:rPr>
          <w:sz w:val="28"/>
          <w:szCs w:val="26"/>
          <w:lang w:val="nb-NO"/>
        </w:rPr>
        <w:t>Robot giao hàng tự hành</w:t>
      </w:r>
      <w:r w:rsidR="00114A52" w:rsidRPr="0031041D">
        <w:rPr>
          <w:sz w:val="28"/>
          <w:szCs w:val="28"/>
          <w:lang w:val="nb-NO"/>
        </w:rPr>
        <w:t>...</w:t>
      </w:r>
    </w:p>
    <w:p w14:paraId="3C0169F3" w14:textId="1D9C36E9" w:rsidR="0031041D" w:rsidRPr="0031041D" w:rsidRDefault="00114A52" w:rsidP="004132CA">
      <w:pPr>
        <w:widowControl w:val="0"/>
        <w:spacing w:before="120" w:after="120"/>
        <w:ind w:firstLine="709"/>
        <w:jc w:val="both"/>
        <w:rPr>
          <w:sz w:val="28"/>
          <w:szCs w:val="28"/>
          <w:lang w:val="nb-NO"/>
        </w:rPr>
      </w:pPr>
      <w:r>
        <w:rPr>
          <w:sz w:val="28"/>
          <w:szCs w:val="28"/>
          <w:lang w:val="nb-NO"/>
        </w:rPr>
        <w:t xml:space="preserve">- </w:t>
      </w:r>
      <w:r w:rsidR="004132CA" w:rsidRPr="004132CA">
        <w:rPr>
          <w:sz w:val="28"/>
          <w:szCs w:val="28"/>
          <w:lang w:val="nb-NO"/>
        </w:rPr>
        <w:t>Xây dựng và phát triển các cơ sở dữ liệu chuyên ngành trong lĩnh vực bưu chính, như: Dữ liệu địa chỉ số gắn với bản đồ số quốc gia, dữ liệu vận chuyển bưu gửi; Cổng thông tin điện tử bưu chính (công khai giá cước, chất lượng các dịch vụ bưu chính...) ứng dụng các công nghệ dữ liệu lớn (Big Data) trong việc xây dựng, lưu trữ dữ liệu bưu chính, cho phép sử dụng chung</w:t>
      </w:r>
      <w:r w:rsidR="004132CA">
        <w:rPr>
          <w:sz w:val="28"/>
          <w:szCs w:val="28"/>
          <w:lang w:val="nb-NO"/>
        </w:rPr>
        <w:t>.</w:t>
      </w:r>
      <w:r w:rsidR="004132CA" w:rsidRPr="004132CA">
        <w:rPr>
          <w:sz w:val="28"/>
          <w:szCs w:val="28"/>
          <w:lang w:val="nb-NO"/>
        </w:rPr>
        <w:t xml:space="preserve"> </w:t>
      </w:r>
    </w:p>
    <w:p w14:paraId="74085E36" w14:textId="23730584" w:rsidR="0031041D" w:rsidRDefault="0031041D" w:rsidP="005C1E19">
      <w:pPr>
        <w:widowControl w:val="0"/>
        <w:spacing w:before="120" w:after="120"/>
        <w:ind w:firstLine="709"/>
        <w:jc w:val="both"/>
        <w:rPr>
          <w:sz w:val="28"/>
          <w:szCs w:val="28"/>
          <w:lang w:val="nb-NO"/>
        </w:rPr>
      </w:pPr>
      <w:r>
        <w:rPr>
          <w:sz w:val="28"/>
          <w:szCs w:val="28"/>
          <w:lang w:val="nb-NO"/>
        </w:rPr>
        <w:t xml:space="preserve">- </w:t>
      </w:r>
      <w:r w:rsidR="004132CA" w:rsidRPr="004132CA">
        <w:rPr>
          <w:sz w:val="28"/>
          <w:szCs w:val="28"/>
          <w:lang w:val="nb-NO"/>
        </w:rPr>
        <w:t>Phát triển thị trường bưu chính theo hướng mở rộng hệ sinh thái, mở rộng không gian hoạt động mới, thúc đẩy phát triển kinh tế số và tham gia góp phần thực hiện các mục tiêu phát triển bền vững</w:t>
      </w:r>
      <w:r w:rsidRPr="0031041D">
        <w:rPr>
          <w:sz w:val="28"/>
          <w:szCs w:val="28"/>
          <w:lang w:val="nb-NO"/>
        </w:rPr>
        <w:t>.</w:t>
      </w:r>
      <w:r>
        <w:rPr>
          <w:sz w:val="28"/>
          <w:szCs w:val="28"/>
          <w:lang w:val="nb-NO"/>
        </w:rPr>
        <w:t xml:space="preserve"> </w:t>
      </w:r>
    </w:p>
    <w:p w14:paraId="02181E68" w14:textId="585DF278" w:rsidR="00C17FE8" w:rsidRPr="0031041D" w:rsidRDefault="00645C1E" w:rsidP="005C1E19">
      <w:pPr>
        <w:widowControl w:val="0"/>
        <w:spacing w:before="120" w:after="120"/>
        <w:ind w:firstLine="709"/>
        <w:jc w:val="both"/>
        <w:rPr>
          <w:sz w:val="28"/>
          <w:szCs w:val="28"/>
          <w:lang w:val="nb-NO"/>
        </w:rPr>
      </w:pPr>
      <w:r>
        <w:rPr>
          <w:sz w:val="28"/>
          <w:szCs w:val="28"/>
          <w:lang w:val="nb-NO"/>
        </w:rPr>
        <w:lastRenderedPageBreak/>
        <w:t xml:space="preserve">- </w:t>
      </w:r>
      <w:r w:rsidR="00C17FE8" w:rsidRPr="00C17FE8">
        <w:rPr>
          <w:sz w:val="28"/>
          <w:szCs w:val="28"/>
          <w:lang w:val="nb-NO"/>
        </w:rPr>
        <w:t>Định hướng, dẫn dắt, đặt hàng các doanh nghiệp công nghệ số Việt Nam, doanh nghiệp công nghệ bưu chính xây dựng, phát triển các nền tảng số Make in Viet Nam để thúc đẩy chuyển đổi số lĩnh vực bưu chính, bảo đảm chuỗi cung ứng bưu chính và logistics hiệu quả; Khuyến khích, tạo điều kiện để một số doanh nghiệp bưu chính lớn chuyển dịch theo hướng doanh nghiệp công nghệ, công nghiệp bưu chính</w:t>
      </w:r>
      <w:r w:rsidR="00C17FE8">
        <w:rPr>
          <w:sz w:val="28"/>
          <w:szCs w:val="28"/>
          <w:lang w:val="nb-NO"/>
        </w:rPr>
        <w:t>.</w:t>
      </w:r>
    </w:p>
    <w:p w14:paraId="52856165" w14:textId="08E564A9" w:rsidR="00C17FE8" w:rsidRDefault="006E6949" w:rsidP="005C1E19">
      <w:pPr>
        <w:widowControl w:val="0"/>
        <w:spacing w:before="120" w:after="120"/>
        <w:ind w:firstLine="709"/>
        <w:jc w:val="both"/>
        <w:rPr>
          <w:spacing w:val="-2"/>
          <w:sz w:val="28"/>
          <w:szCs w:val="26"/>
          <w:lang w:val="nb-NO"/>
        </w:rPr>
      </w:pPr>
      <w:r>
        <w:rPr>
          <w:sz w:val="28"/>
          <w:szCs w:val="28"/>
          <w:lang w:val="nb-NO"/>
        </w:rPr>
        <w:t xml:space="preserve">- </w:t>
      </w:r>
      <w:r w:rsidR="00C17FE8" w:rsidRPr="00090C95">
        <w:rPr>
          <w:sz w:val="28"/>
          <w:szCs w:val="26"/>
          <w:lang w:val="nb-NO"/>
        </w:rPr>
        <w:t xml:space="preserve">Xây dựng kế hoạch hàng năm về </w:t>
      </w:r>
      <w:r w:rsidR="00C17FE8" w:rsidRPr="00090C95">
        <w:rPr>
          <w:spacing w:val="-2"/>
          <w:sz w:val="28"/>
          <w:szCs w:val="26"/>
          <w:lang w:val="nb-NO"/>
        </w:rPr>
        <w:t>đào tạo</w:t>
      </w:r>
      <w:r w:rsidR="00C17FE8" w:rsidRPr="00090C95">
        <w:rPr>
          <w:spacing w:val="-4"/>
          <w:sz w:val="28"/>
          <w:szCs w:val="26"/>
          <w:lang w:val="nb-NO"/>
        </w:rPr>
        <w:t xml:space="preserve"> và tái đào tạo,</w:t>
      </w:r>
      <w:r w:rsidR="00C17FE8" w:rsidRPr="00090C95">
        <w:rPr>
          <w:spacing w:val="-2"/>
          <w:sz w:val="28"/>
          <w:szCs w:val="26"/>
          <w:lang w:val="nb-NO"/>
        </w:rPr>
        <w:t xml:space="preserve"> bồi dưỡng kiến thức, kỹ năng số, kỹ năng phân tích dữ liệu thông qua nền tảng số cho cán bộ lãnh đạo; cán bộ, nhân viên bưu chính</w:t>
      </w:r>
      <w:r w:rsidR="00C17FE8">
        <w:rPr>
          <w:spacing w:val="-2"/>
          <w:sz w:val="28"/>
          <w:szCs w:val="26"/>
          <w:lang w:val="nb-NO"/>
        </w:rPr>
        <w:t>.</w:t>
      </w:r>
    </w:p>
    <w:p w14:paraId="1B0F41DB" w14:textId="7F7032CF" w:rsidR="008C52EB" w:rsidRPr="00D966C6" w:rsidRDefault="008C52EB" w:rsidP="005C1E19">
      <w:pPr>
        <w:pStyle w:val="Vanban"/>
        <w:widowControl w:val="0"/>
        <w:suppressAutoHyphens w:val="0"/>
        <w:spacing w:line="240" w:lineRule="auto"/>
        <w:ind w:firstLine="709"/>
        <w:rPr>
          <w:szCs w:val="28"/>
        </w:rPr>
      </w:pPr>
      <w:r w:rsidRPr="00D966C6">
        <w:rPr>
          <w:b/>
          <w:szCs w:val="28"/>
        </w:rPr>
        <w:t xml:space="preserve">V. QUÁ TRÌNH XÂY DỰNG  </w:t>
      </w:r>
    </w:p>
    <w:p w14:paraId="335E20C3" w14:textId="4754EE72" w:rsidR="001F43DE" w:rsidRPr="00D966C6" w:rsidRDefault="008C52EB" w:rsidP="005C1E19">
      <w:pPr>
        <w:widowControl w:val="0"/>
        <w:spacing w:before="120" w:after="120"/>
        <w:ind w:firstLine="709"/>
        <w:jc w:val="both"/>
        <w:rPr>
          <w:sz w:val="28"/>
          <w:szCs w:val="28"/>
          <w:lang w:val="vi-VN"/>
        </w:rPr>
      </w:pPr>
      <w:r w:rsidRPr="00D966C6">
        <w:rPr>
          <w:sz w:val="28"/>
          <w:szCs w:val="28"/>
          <w:lang w:val="vi-VN"/>
        </w:rPr>
        <w:t xml:space="preserve">Trong quá trình xây dựng dự thảo </w:t>
      </w:r>
      <w:r w:rsidR="005D69F0" w:rsidRPr="00D966C6">
        <w:rPr>
          <w:sz w:val="28"/>
          <w:szCs w:val="28"/>
          <w:lang w:val="vi-VN"/>
        </w:rPr>
        <w:t>Chiến lược</w:t>
      </w:r>
      <w:r w:rsidR="00541EDA" w:rsidRPr="00FD6A0B">
        <w:rPr>
          <w:sz w:val="28"/>
          <w:szCs w:val="28"/>
          <w:lang w:val="vi-VN"/>
        </w:rPr>
        <w:t xml:space="preserve">, </w:t>
      </w:r>
      <w:r w:rsidRPr="00D966C6">
        <w:rPr>
          <w:sz w:val="28"/>
          <w:szCs w:val="28"/>
          <w:lang w:val="vi-VN"/>
        </w:rPr>
        <w:t>Bộ Thông tin và Truyền thông đã tiến hành đánh giá tình hình triển khai</w:t>
      </w:r>
      <w:r w:rsidR="006E6949">
        <w:rPr>
          <w:sz w:val="28"/>
          <w:szCs w:val="28"/>
        </w:rPr>
        <w:t xml:space="preserve"> các nhiệm vụ trong lĩnh vực bưu chính </w:t>
      </w:r>
      <w:r w:rsidRPr="00D966C6">
        <w:rPr>
          <w:sz w:val="28"/>
          <w:szCs w:val="28"/>
          <w:lang w:val="vi-VN"/>
        </w:rPr>
        <w:t>trong thời gian qua</w:t>
      </w:r>
      <w:r w:rsidR="006E6949">
        <w:rPr>
          <w:sz w:val="28"/>
          <w:szCs w:val="28"/>
        </w:rPr>
        <w:t>; kết quả đạt được và những tồn tại, hạn chế</w:t>
      </w:r>
      <w:r w:rsidRPr="00D966C6">
        <w:rPr>
          <w:sz w:val="28"/>
          <w:szCs w:val="28"/>
          <w:lang w:val="vi-VN"/>
        </w:rPr>
        <w:t>, tổ chức lấy ý kiến các chuyên gia trong nước</w:t>
      </w:r>
      <w:r w:rsidR="0002062D" w:rsidRPr="00D966C6">
        <w:rPr>
          <w:sz w:val="28"/>
          <w:szCs w:val="28"/>
          <w:lang w:val="vi-VN"/>
        </w:rPr>
        <w:t xml:space="preserve">, </w:t>
      </w:r>
      <w:r w:rsidR="00A474AF" w:rsidRPr="00D966C6">
        <w:rPr>
          <w:sz w:val="28"/>
          <w:szCs w:val="28"/>
          <w:lang w:val="vi-VN"/>
        </w:rPr>
        <w:t>có văn bản</w:t>
      </w:r>
      <w:r w:rsidR="00862614" w:rsidRPr="00D966C6">
        <w:rPr>
          <w:sz w:val="28"/>
          <w:szCs w:val="28"/>
          <w:lang w:val="vi-VN"/>
        </w:rPr>
        <w:t xml:space="preserve"> xin</w:t>
      </w:r>
      <w:r w:rsidR="00A474AF" w:rsidRPr="00D966C6">
        <w:rPr>
          <w:sz w:val="28"/>
          <w:szCs w:val="28"/>
          <w:lang w:val="vi-VN"/>
        </w:rPr>
        <w:t xml:space="preserve"> </w:t>
      </w:r>
      <w:r w:rsidRPr="00D966C6">
        <w:rPr>
          <w:sz w:val="28"/>
          <w:szCs w:val="28"/>
          <w:lang w:val="vi-VN"/>
        </w:rPr>
        <w:t>ý kiến các bộ, ngành, địa phương</w:t>
      </w:r>
      <w:r w:rsidR="0002062D" w:rsidRPr="00D966C6">
        <w:rPr>
          <w:sz w:val="28"/>
          <w:szCs w:val="28"/>
          <w:lang w:val="vi-VN"/>
        </w:rPr>
        <w:t xml:space="preserve">, </w:t>
      </w:r>
      <w:r w:rsidRPr="00D966C6">
        <w:rPr>
          <w:sz w:val="28"/>
          <w:szCs w:val="28"/>
          <w:lang w:val="vi-VN"/>
        </w:rPr>
        <w:t>doanh nghiệp</w:t>
      </w:r>
      <w:r w:rsidR="006E6949">
        <w:rPr>
          <w:sz w:val="28"/>
          <w:szCs w:val="28"/>
          <w:lang w:val="vi-VN"/>
        </w:rPr>
        <w:t>,</w:t>
      </w:r>
      <w:r w:rsidR="0002062D" w:rsidRPr="00D966C6">
        <w:rPr>
          <w:sz w:val="28"/>
          <w:szCs w:val="28"/>
          <w:lang w:val="vi-VN"/>
        </w:rPr>
        <w:t xml:space="preserve"> hiệp hội</w:t>
      </w:r>
      <w:r w:rsidRPr="00D966C6">
        <w:rPr>
          <w:sz w:val="28"/>
          <w:szCs w:val="28"/>
          <w:lang w:val="vi-VN"/>
        </w:rPr>
        <w:t xml:space="preserve"> và đăng tải trên Cổng Thông tin điện tử của Bộ Thông tin và Truyền thông để lấy ý kiến người dân, doanh nghiệp</w:t>
      </w:r>
      <w:r w:rsidR="005D69F0" w:rsidRPr="00D966C6">
        <w:rPr>
          <w:sz w:val="28"/>
          <w:szCs w:val="28"/>
          <w:lang w:val="vi-VN"/>
        </w:rPr>
        <w:t>.</w:t>
      </w:r>
    </w:p>
    <w:p w14:paraId="22F49A55" w14:textId="7B7ABE89" w:rsidR="001F43DE" w:rsidRPr="00D966C6" w:rsidRDefault="001F43DE" w:rsidP="005C1E19">
      <w:pPr>
        <w:widowControl w:val="0"/>
        <w:spacing w:before="120" w:after="120"/>
        <w:ind w:firstLine="709"/>
        <w:jc w:val="both"/>
        <w:rPr>
          <w:sz w:val="28"/>
          <w:szCs w:val="28"/>
          <w:lang w:val="vi-VN"/>
        </w:rPr>
      </w:pPr>
      <w:r w:rsidRPr="00D966C6">
        <w:rPr>
          <w:sz w:val="28"/>
          <w:szCs w:val="28"/>
          <w:lang w:val="vi-VN"/>
        </w:rPr>
        <w:t>Bộ Thông tin và Truyền thông</w:t>
      </w:r>
      <w:r w:rsidR="006E6949">
        <w:rPr>
          <w:sz w:val="28"/>
          <w:szCs w:val="28"/>
          <w:lang w:val="vi-VN"/>
        </w:rPr>
        <w:t xml:space="preserve"> đã nhận được ý kiến góp ý của</w:t>
      </w:r>
      <w:r w:rsidR="006E6949" w:rsidRPr="006E6949">
        <w:rPr>
          <w:color w:val="FF0000"/>
          <w:sz w:val="28"/>
          <w:szCs w:val="28"/>
          <w:lang w:val="vi-VN"/>
        </w:rPr>
        <w:t xml:space="preserve"> </w:t>
      </w:r>
      <w:r w:rsidR="006E6949" w:rsidRPr="006E6949">
        <w:rPr>
          <w:color w:val="FF0000"/>
          <w:sz w:val="28"/>
          <w:szCs w:val="28"/>
        </w:rPr>
        <w:t>……</w:t>
      </w:r>
      <w:r w:rsidRPr="00D966C6">
        <w:rPr>
          <w:sz w:val="28"/>
          <w:szCs w:val="28"/>
          <w:lang w:val="vi-VN"/>
        </w:rPr>
        <w:t>bộ, cơ quan ngang bộ, cơ quan thuộc Chính phủ</w:t>
      </w:r>
      <w:r w:rsidR="0050548C" w:rsidRPr="00FD6A0B">
        <w:rPr>
          <w:sz w:val="28"/>
          <w:szCs w:val="28"/>
          <w:lang w:val="vi-VN"/>
        </w:rPr>
        <w:t xml:space="preserve">; </w:t>
      </w:r>
      <w:r w:rsidR="006E6949" w:rsidRPr="006E6949">
        <w:rPr>
          <w:color w:val="FF0000"/>
          <w:sz w:val="28"/>
          <w:szCs w:val="28"/>
        </w:rPr>
        <w:t>……….</w:t>
      </w:r>
      <w:r w:rsidR="00754BEA">
        <w:rPr>
          <w:sz w:val="28"/>
          <w:szCs w:val="28"/>
        </w:rPr>
        <w:t xml:space="preserve"> và</w:t>
      </w:r>
      <w:r w:rsidR="006E6949">
        <w:rPr>
          <w:sz w:val="28"/>
          <w:szCs w:val="28"/>
        </w:rPr>
        <w:t xml:space="preserve"> </w:t>
      </w:r>
      <w:r w:rsidR="0057768A" w:rsidRPr="00D966C6">
        <w:rPr>
          <w:sz w:val="28"/>
          <w:szCs w:val="28"/>
          <w:lang w:val="vi-VN"/>
        </w:rPr>
        <w:t>các doanh nghiệp</w:t>
      </w:r>
      <w:r w:rsidR="006E6949">
        <w:rPr>
          <w:sz w:val="28"/>
          <w:szCs w:val="28"/>
        </w:rPr>
        <w:t xml:space="preserve"> bưu chính</w:t>
      </w:r>
      <w:r w:rsidRPr="00D966C6">
        <w:rPr>
          <w:sz w:val="28"/>
          <w:szCs w:val="28"/>
          <w:lang w:val="vi-VN"/>
        </w:rPr>
        <w:t>.</w:t>
      </w:r>
    </w:p>
    <w:p w14:paraId="1CD169C6" w14:textId="66715062" w:rsidR="00A55EAB" w:rsidRPr="00D966C6" w:rsidRDefault="001F43DE" w:rsidP="005C1E19">
      <w:pPr>
        <w:widowControl w:val="0"/>
        <w:spacing w:before="120" w:after="120"/>
        <w:ind w:firstLine="709"/>
        <w:jc w:val="both"/>
        <w:rPr>
          <w:sz w:val="28"/>
          <w:szCs w:val="28"/>
          <w:lang w:val="vi-VN"/>
        </w:rPr>
      </w:pPr>
      <w:r w:rsidRPr="00D966C6">
        <w:rPr>
          <w:sz w:val="28"/>
          <w:szCs w:val="28"/>
          <w:lang w:val="vi-VN"/>
        </w:rPr>
        <w:t>Về cơ bản</w:t>
      </w:r>
      <w:r w:rsidR="00E30334" w:rsidRPr="00D966C6">
        <w:rPr>
          <w:sz w:val="28"/>
          <w:szCs w:val="28"/>
          <w:lang w:val="vi-VN"/>
        </w:rPr>
        <w:t>,</w:t>
      </w:r>
      <w:r w:rsidRPr="00D966C6">
        <w:rPr>
          <w:sz w:val="28"/>
          <w:szCs w:val="28"/>
          <w:lang w:val="vi-VN"/>
        </w:rPr>
        <w:t xml:space="preserve"> các </w:t>
      </w:r>
      <w:r w:rsidR="00E30334" w:rsidRPr="00D966C6">
        <w:rPr>
          <w:sz w:val="28"/>
          <w:szCs w:val="28"/>
          <w:lang w:val="vi-VN"/>
        </w:rPr>
        <w:t>tổ chức, cá nhân</w:t>
      </w:r>
      <w:r w:rsidR="0057768A" w:rsidRPr="00D966C6">
        <w:rPr>
          <w:sz w:val="28"/>
          <w:szCs w:val="28"/>
          <w:lang w:val="vi-VN"/>
        </w:rPr>
        <w:t xml:space="preserve"> đều nhất trí </w:t>
      </w:r>
      <w:r w:rsidR="00E30334" w:rsidRPr="00D966C6">
        <w:rPr>
          <w:sz w:val="28"/>
          <w:szCs w:val="28"/>
          <w:lang w:val="vi-VN"/>
        </w:rPr>
        <w:t xml:space="preserve">với </w:t>
      </w:r>
      <w:r w:rsidR="0057768A" w:rsidRPr="00D966C6">
        <w:rPr>
          <w:sz w:val="28"/>
          <w:szCs w:val="28"/>
          <w:lang w:val="vi-VN"/>
        </w:rPr>
        <w:t xml:space="preserve">sự cần thiết </w:t>
      </w:r>
      <w:r w:rsidR="00E30334" w:rsidRPr="00D966C6">
        <w:rPr>
          <w:sz w:val="28"/>
          <w:szCs w:val="28"/>
          <w:lang w:val="vi-VN"/>
        </w:rPr>
        <w:t xml:space="preserve">ban hành </w:t>
      </w:r>
      <w:r w:rsidR="0057768A" w:rsidRPr="00D966C6">
        <w:rPr>
          <w:sz w:val="28"/>
          <w:szCs w:val="28"/>
          <w:lang w:val="vi-VN"/>
        </w:rPr>
        <w:t>Chiến lược</w:t>
      </w:r>
      <w:r w:rsidR="00E30334" w:rsidRPr="00D966C6">
        <w:rPr>
          <w:sz w:val="28"/>
          <w:szCs w:val="28"/>
          <w:lang w:val="vi-VN"/>
        </w:rPr>
        <w:t xml:space="preserve"> và các nội dung trong </w:t>
      </w:r>
      <w:r w:rsidR="00541EDA" w:rsidRPr="00FD6A0B">
        <w:rPr>
          <w:sz w:val="28"/>
          <w:szCs w:val="28"/>
          <w:lang w:val="vi-VN"/>
        </w:rPr>
        <w:t>d</w:t>
      </w:r>
      <w:r w:rsidR="00E30334" w:rsidRPr="00D966C6">
        <w:rPr>
          <w:sz w:val="28"/>
          <w:szCs w:val="28"/>
          <w:lang w:val="vi-VN"/>
        </w:rPr>
        <w:t>ự thảo Chiến lược.</w:t>
      </w:r>
    </w:p>
    <w:p w14:paraId="59F7E87F" w14:textId="71D1CB2F" w:rsidR="00A77D72" w:rsidRPr="00D966C6" w:rsidRDefault="00E30334" w:rsidP="005C1E19">
      <w:pPr>
        <w:widowControl w:val="0"/>
        <w:spacing w:before="120" w:after="120"/>
        <w:ind w:firstLine="709"/>
        <w:jc w:val="both"/>
        <w:rPr>
          <w:sz w:val="28"/>
          <w:szCs w:val="28"/>
          <w:lang w:val="vi-VN"/>
        </w:rPr>
      </w:pPr>
      <w:r w:rsidRPr="00D966C6">
        <w:rPr>
          <w:sz w:val="28"/>
          <w:szCs w:val="28"/>
          <w:lang w:val="vi-VN"/>
        </w:rPr>
        <w:t>Các</w:t>
      </w:r>
      <w:r w:rsidR="00C051CA" w:rsidRPr="00D966C6">
        <w:rPr>
          <w:sz w:val="28"/>
          <w:szCs w:val="28"/>
          <w:lang w:val="vi-VN"/>
        </w:rPr>
        <w:t xml:space="preserve"> ý kiến góp ý </w:t>
      </w:r>
      <w:r w:rsidR="0050548C" w:rsidRPr="00FD6A0B">
        <w:rPr>
          <w:sz w:val="28"/>
          <w:szCs w:val="28"/>
          <w:lang w:val="vi-VN"/>
        </w:rPr>
        <w:t xml:space="preserve">cụ thể đã </w:t>
      </w:r>
      <w:r w:rsidR="00C051CA" w:rsidRPr="00D966C6">
        <w:rPr>
          <w:sz w:val="28"/>
          <w:szCs w:val="28"/>
          <w:lang w:val="vi-VN"/>
        </w:rPr>
        <w:t xml:space="preserve">được Bộ Thông tin và Truyền thông </w:t>
      </w:r>
      <w:r w:rsidR="00541EDA" w:rsidRPr="00FD6A0B">
        <w:rPr>
          <w:sz w:val="28"/>
          <w:szCs w:val="28"/>
          <w:lang w:val="vi-VN"/>
        </w:rPr>
        <w:t xml:space="preserve">nghiên cứu, </w:t>
      </w:r>
      <w:r w:rsidR="0050548C" w:rsidRPr="00FD6A0B">
        <w:rPr>
          <w:sz w:val="28"/>
          <w:szCs w:val="28"/>
          <w:lang w:val="vi-VN"/>
        </w:rPr>
        <w:t xml:space="preserve">xem xét, </w:t>
      </w:r>
      <w:r w:rsidR="00C051CA" w:rsidRPr="00D966C6">
        <w:rPr>
          <w:sz w:val="28"/>
          <w:szCs w:val="28"/>
          <w:lang w:val="vi-VN"/>
        </w:rPr>
        <w:t xml:space="preserve">tiếp thu </w:t>
      </w:r>
      <w:r w:rsidR="00541EDA" w:rsidRPr="00FD6A0B">
        <w:rPr>
          <w:sz w:val="28"/>
          <w:szCs w:val="28"/>
          <w:lang w:val="vi-VN"/>
        </w:rPr>
        <w:t>trong quá trình</w:t>
      </w:r>
      <w:r w:rsidR="00C051CA" w:rsidRPr="00D966C6">
        <w:rPr>
          <w:sz w:val="28"/>
          <w:szCs w:val="28"/>
          <w:lang w:val="vi-VN"/>
        </w:rPr>
        <w:t xml:space="preserve"> hoàn thiện</w:t>
      </w:r>
      <w:r w:rsidR="000760A1" w:rsidRPr="00D966C6">
        <w:rPr>
          <w:sz w:val="28"/>
          <w:szCs w:val="28"/>
          <w:lang w:val="vi-VN"/>
        </w:rPr>
        <w:t xml:space="preserve"> </w:t>
      </w:r>
      <w:r w:rsidR="00541EDA" w:rsidRPr="00FD6A0B">
        <w:rPr>
          <w:sz w:val="28"/>
          <w:szCs w:val="28"/>
          <w:lang w:val="vi-VN"/>
        </w:rPr>
        <w:t>d</w:t>
      </w:r>
      <w:r w:rsidR="000760A1" w:rsidRPr="00D966C6">
        <w:rPr>
          <w:sz w:val="28"/>
          <w:szCs w:val="28"/>
          <w:lang w:val="vi-VN"/>
        </w:rPr>
        <w:t>ự thảo</w:t>
      </w:r>
      <w:r w:rsidR="00541EDA" w:rsidRPr="00FD6A0B">
        <w:rPr>
          <w:sz w:val="28"/>
          <w:szCs w:val="28"/>
          <w:lang w:val="vi-VN"/>
        </w:rPr>
        <w:t xml:space="preserve"> Chiến lược</w:t>
      </w:r>
      <w:r w:rsidR="00C051CA" w:rsidRPr="00D966C6">
        <w:rPr>
          <w:sz w:val="28"/>
          <w:szCs w:val="28"/>
          <w:lang w:val="vi-VN"/>
        </w:rPr>
        <w:t xml:space="preserve"> (Bảng tổng h</w:t>
      </w:r>
      <w:r w:rsidR="00B34EC9" w:rsidRPr="00D966C6">
        <w:rPr>
          <w:sz w:val="28"/>
          <w:szCs w:val="28"/>
          <w:lang w:val="vi-VN"/>
        </w:rPr>
        <w:t>ợp ý kiến góp ý và giải trình tiếp thu ý kiến trình kèm theo)</w:t>
      </w:r>
      <w:r w:rsidR="00C051CA" w:rsidRPr="00D966C6">
        <w:rPr>
          <w:sz w:val="28"/>
          <w:szCs w:val="28"/>
          <w:lang w:val="vi-VN"/>
        </w:rPr>
        <w:t xml:space="preserve">. </w:t>
      </w:r>
    </w:p>
    <w:p w14:paraId="6C560FAA" w14:textId="2D0970C3" w:rsidR="000D000B" w:rsidRPr="00FD6A0B" w:rsidDel="0056460F" w:rsidRDefault="7B4E6652" w:rsidP="005C1E19">
      <w:pPr>
        <w:widowControl w:val="0"/>
        <w:spacing w:before="120" w:after="120"/>
        <w:ind w:firstLine="709"/>
        <w:jc w:val="both"/>
        <w:rPr>
          <w:sz w:val="28"/>
          <w:szCs w:val="28"/>
          <w:lang w:val="vi-VN"/>
        </w:rPr>
      </w:pPr>
      <w:r w:rsidRPr="00D966C6">
        <w:rPr>
          <w:sz w:val="28"/>
          <w:szCs w:val="28"/>
          <w:lang w:val="vi-VN"/>
        </w:rPr>
        <w:t>Một số</w:t>
      </w:r>
      <w:r w:rsidRPr="00FD6A0B">
        <w:rPr>
          <w:sz w:val="28"/>
          <w:szCs w:val="28"/>
          <w:lang w:val="vi-VN"/>
        </w:rPr>
        <w:t xml:space="preserve"> bộ, ngành, địa phương có ý kiến góp ý đ</w:t>
      </w:r>
      <w:r w:rsidRPr="00D966C6">
        <w:rPr>
          <w:sz w:val="28"/>
          <w:szCs w:val="28"/>
          <w:lang w:val="vi-VN"/>
        </w:rPr>
        <w:t>ề nghị rà soát các nội dung quan điểm, mục tiêu</w:t>
      </w:r>
      <w:r w:rsidRPr="00FD6A0B">
        <w:rPr>
          <w:sz w:val="28"/>
          <w:szCs w:val="28"/>
          <w:lang w:val="vi-VN"/>
        </w:rPr>
        <w:t>, nhiệm vụ giải pháp của</w:t>
      </w:r>
      <w:r w:rsidRPr="00D966C6">
        <w:rPr>
          <w:sz w:val="28"/>
          <w:szCs w:val="28"/>
          <w:lang w:val="vi-VN"/>
        </w:rPr>
        <w:t xml:space="preserve"> dự thảo Chiến lược để bảo đảm khả thi và phù hợp xu thế phát triển</w:t>
      </w:r>
      <w:r w:rsidRPr="00FD6A0B">
        <w:rPr>
          <w:sz w:val="28"/>
          <w:szCs w:val="28"/>
          <w:lang w:val="vi-VN"/>
        </w:rPr>
        <w:t xml:space="preserve">. </w:t>
      </w:r>
      <w:r w:rsidRPr="00D966C6">
        <w:rPr>
          <w:sz w:val="28"/>
          <w:szCs w:val="28"/>
          <w:lang w:val="vi-VN"/>
        </w:rPr>
        <w:t xml:space="preserve">Tiếp thu các ý kiến này, </w:t>
      </w:r>
      <w:r w:rsidR="00754BEA">
        <w:rPr>
          <w:sz w:val="28"/>
          <w:szCs w:val="28"/>
          <w:lang w:val="vi-VN"/>
        </w:rPr>
        <w:t>Bộ Thông tin và Truyền thông đã</w:t>
      </w:r>
      <w:r w:rsidRPr="00D966C6">
        <w:rPr>
          <w:sz w:val="28"/>
          <w:szCs w:val="28"/>
          <w:lang w:val="vi-VN"/>
        </w:rPr>
        <w:t xml:space="preserve"> </w:t>
      </w:r>
      <w:r w:rsidRPr="00FD6A0B">
        <w:rPr>
          <w:sz w:val="28"/>
          <w:szCs w:val="28"/>
          <w:lang w:val="vi-VN"/>
        </w:rPr>
        <w:t>rà soát, c</w:t>
      </w:r>
      <w:r w:rsidRPr="00D966C6">
        <w:rPr>
          <w:sz w:val="28"/>
          <w:szCs w:val="28"/>
          <w:lang w:val="vi-VN"/>
        </w:rPr>
        <w:t xml:space="preserve">hỉnh sửa, bổ sung các nội dung phù hợp </w:t>
      </w:r>
      <w:r w:rsidRPr="00FD6A0B">
        <w:rPr>
          <w:sz w:val="28"/>
          <w:szCs w:val="28"/>
          <w:lang w:val="vi-VN"/>
        </w:rPr>
        <w:t>trong dự thảo</w:t>
      </w:r>
      <w:r w:rsidR="00D966C6">
        <w:rPr>
          <w:sz w:val="28"/>
          <w:szCs w:val="28"/>
          <w:lang w:val="vi-VN"/>
        </w:rPr>
        <w:t xml:space="preserve"> Chiến lược.</w:t>
      </w:r>
    </w:p>
    <w:p w14:paraId="3E33506F" w14:textId="7599AB57" w:rsidR="00332FC4" w:rsidRPr="00D966C6" w:rsidRDefault="00242ADB" w:rsidP="005C1E19">
      <w:pPr>
        <w:widowControl w:val="0"/>
        <w:shd w:val="clear" w:color="auto" w:fill="FFFFFF"/>
        <w:spacing w:before="120" w:after="120"/>
        <w:ind w:firstLine="709"/>
        <w:jc w:val="both"/>
        <w:rPr>
          <w:sz w:val="28"/>
          <w:szCs w:val="28"/>
          <w:lang w:val="vi-VN"/>
        </w:rPr>
      </w:pPr>
      <w:r w:rsidRPr="00FD6A0B">
        <w:rPr>
          <w:b/>
          <w:sz w:val="28"/>
          <w:szCs w:val="28"/>
          <w:lang w:val="vi-VN"/>
        </w:rPr>
        <w:t>V</w:t>
      </w:r>
      <w:r w:rsidR="007C7C58" w:rsidRPr="00FD6A0B">
        <w:rPr>
          <w:b/>
          <w:sz w:val="28"/>
          <w:szCs w:val="28"/>
          <w:lang w:val="vi-VN"/>
        </w:rPr>
        <w:t>I</w:t>
      </w:r>
      <w:r w:rsidR="00E0055B" w:rsidRPr="00D966C6">
        <w:rPr>
          <w:b/>
          <w:sz w:val="28"/>
          <w:szCs w:val="28"/>
          <w:lang w:val="vi-VN"/>
        </w:rPr>
        <w:t>. ĐỀ XUẤT</w:t>
      </w:r>
    </w:p>
    <w:p w14:paraId="51A18412" w14:textId="48CC2206" w:rsidR="004C6DB7" w:rsidRPr="00D966C6" w:rsidRDefault="00E0055B" w:rsidP="005C1E19">
      <w:pPr>
        <w:widowControl w:val="0"/>
        <w:spacing w:before="120" w:after="120"/>
        <w:ind w:firstLine="709"/>
        <w:jc w:val="both"/>
        <w:rPr>
          <w:sz w:val="28"/>
          <w:szCs w:val="28"/>
          <w:lang w:val="vi-VN"/>
        </w:rPr>
      </w:pPr>
      <w:r w:rsidRPr="00D966C6">
        <w:rPr>
          <w:sz w:val="28"/>
          <w:szCs w:val="28"/>
          <w:lang w:val="vi-VN"/>
        </w:rPr>
        <w:t xml:space="preserve">Việc ban hành </w:t>
      </w:r>
      <w:r w:rsidR="005C4DC8" w:rsidRPr="00D966C6">
        <w:rPr>
          <w:sz w:val="28"/>
          <w:szCs w:val="28"/>
          <w:lang w:val="vi-VN"/>
        </w:rPr>
        <w:t>Chiến lược</w:t>
      </w:r>
      <w:r w:rsidR="008C275F" w:rsidRPr="00D966C6">
        <w:rPr>
          <w:sz w:val="28"/>
          <w:szCs w:val="28"/>
          <w:lang w:val="vi-VN"/>
        </w:rPr>
        <w:t xml:space="preserve"> </w:t>
      </w:r>
      <w:r w:rsidR="004A097D" w:rsidRPr="00D966C6">
        <w:rPr>
          <w:sz w:val="28"/>
          <w:szCs w:val="28"/>
          <w:lang w:val="vi-VN"/>
        </w:rPr>
        <w:t xml:space="preserve">phát triển </w:t>
      </w:r>
      <w:r w:rsidR="006E6949">
        <w:rPr>
          <w:sz w:val="28"/>
          <w:szCs w:val="28"/>
        </w:rPr>
        <w:t xml:space="preserve">Hạ tầng Bưu chính </w:t>
      </w:r>
      <w:r w:rsidR="004A097D" w:rsidRPr="00D966C6">
        <w:rPr>
          <w:sz w:val="28"/>
          <w:szCs w:val="28"/>
          <w:lang w:val="vi-VN"/>
        </w:rPr>
        <w:t xml:space="preserve">giai đoạn 2021-2025, định hướng đến </w:t>
      </w:r>
      <w:r w:rsidR="002C32EE" w:rsidRPr="00D966C6">
        <w:rPr>
          <w:sz w:val="28"/>
          <w:szCs w:val="28"/>
          <w:lang w:val="vi-VN"/>
        </w:rPr>
        <w:t xml:space="preserve">năm </w:t>
      </w:r>
      <w:r w:rsidR="004A097D" w:rsidRPr="00D966C6">
        <w:rPr>
          <w:sz w:val="28"/>
          <w:szCs w:val="28"/>
          <w:lang w:val="vi-VN"/>
        </w:rPr>
        <w:t>2030</w:t>
      </w:r>
      <w:r w:rsidRPr="00D966C6">
        <w:rPr>
          <w:sz w:val="28"/>
          <w:szCs w:val="28"/>
          <w:lang w:val="vi-VN"/>
        </w:rPr>
        <w:t xml:space="preserve"> là</w:t>
      </w:r>
      <w:r w:rsidR="00AF34EC" w:rsidRPr="00D966C6">
        <w:rPr>
          <w:iCs/>
          <w:color w:val="000000" w:themeColor="text1"/>
          <w:sz w:val="28"/>
          <w:szCs w:val="28"/>
          <w:lang w:val="vi-VN"/>
        </w:rPr>
        <w:t xml:space="preserve"> hết sức cần thiết</w:t>
      </w:r>
      <w:r w:rsidR="00D64D12" w:rsidRPr="00D966C6">
        <w:rPr>
          <w:iCs/>
          <w:color w:val="000000" w:themeColor="text1"/>
          <w:sz w:val="28"/>
          <w:szCs w:val="28"/>
          <w:lang w:val="vi-VN"/>
        </w:rPr>
        <w:t xml:space="preserve"> và cấp thiết</w:t>
      </w:r>
      <w:r w:rsidR="007476F3" w:rsidRPr="00D966C6">
        <w:rPr>
          <w:iCs/>
          <w:color w:val="000000" w:themeColor="text1"/>
          <w:sz w:val="28"/>
          <w:szCs w:val="28"/>
          <w:lang w:val="de-DE"/>
        </w:rPr>
        <w:t>.</w:t>
      </w:r>
      <w:r w:rsidR="00AF34EC" w:rsidRPr="00D966C6">
        <w:rPr>
          <w:sz w:val="28"/>
          <w:szCs w:val="28"/>
          <w:lang w:val="vi-VN"/>
        </w:rPr>
        <w:t xml:space="preserve"> </w:t>
      </w:r>
      <w:r w:rsidR="006E3A5D" w:rsidRPr="00D966C6">
        <w:rPr>
          <w:sz w:val="28"/>
          <w:szCs w:val="28"/>
          <w:lang w:val="vi-VN"/>
        </w:rPr>
        <w:t xml:space="preserve">Dự thảo </w:t>
      </w:r>
      <w:r w:rsidR="00D9024F" w:rsidRPr="00D966C6">
        <w:rPr>
          <w:sz w:val="28"/>
          <w:szCs w:val="28"/>
          <w:lang w:val="vi-VN"/>
        </w:rPr>
        <w:t xml:space="preserve">Chiến lược </w:t>
      </w:r>
      <w:r w:rsidR="006E3A5D" w:rsidRPr="00D966C6">
        <w:rPr>
          <w:sz w:val="28"/>
          <w:szCs w:val="28"/>
          <w:lang w:val="vi-VN"/>
        </w:rPr>
        <w:t>đã được soạn thảo theo đúng quy định</w:t>
      </w:r>
      <w:r w:rsidR="004C6DB7" w:rsidRPr="00D966C6">
        <w:rPr>
          <w:sz w:val="28"/>
          <w:szCs w:val="28"/>
          <w:lang w:val="vi-VN"/>
        </w:rPr>
        <w:t>.</w:t>
      </w:r>
      <w:r w:rsidR="006E3A5D" w:rsidRPr="00D966C6">
        <w:rPr>
          <w:sz w:val="28"/>
          <w:szCs w:val="28"/>
          <w:lang w:val="vi-VN"/>
        </w:rPr>
        <w:t xml:space="preserve"> </w:t>
      </w:r>
    </w:p>
    <w:p w14:paraId="3C5486E6" w14:textId="0AC5BA05" w:rsidR="006F773F" w:rsidRPr="00D966C6" w:rsidRDefault="006E3A5D" w:rsidP="005C1E19">
      <w:pPr>
        <w:widowControl w:val="0"/>
        <w:spacing w:before="120" w:after="120"/>
        <w:ind w:firstLine="709"/>
        <w:jc w:val="both"/>
        <w:rPr>
          <w:sz w:val="28"/>
          <w:szCs w:val="28"/>
          <w:lang w:val="vi-VN"/>
        </w:rPr>
      </w:pPr>
      <w:r w:rsidRPr="00D966C6">
        <w:rPr>
          <w:sz w:val="28"/>
          <w:szCs w:val="28"/>
          <w:lang w:val="vi-VN"/>
        </w:rPr>
        <w:t xml:space="preserve">Bộ Thông tin và Truyền thông kính trình </w:t>
      </w:r>
      <w:r w:rsidR="00A538F0" w:rsidRPr="00D966C6">
        <w:rPr>
          <w:sz w:val="28"/>
          <w:szCs w:val="28"/>
          <w:lang w:val="vi-VN"/>
        </w:rPr>
        <w:t xml:space="preserve">Thủ tướng </w:t>
      </w:r>
      <w:r w:rsidRPr="00D966C6">
        <w:rPr>
          <w:sz w:val="28"/>
          <w:szCs w:val="28"/>
          <w:lang w:val="vi-VN"/>
        </w:rPr>
        <w:t>Chính phủ xem xét, quyết định./.</w:t>
      </w:r>
    </w:p>
    <w:p w14:paraId="11C7EFA9" w14:textId="36E01447" w:rsidR="006E3A5D" w:rsidRPr="00FD6A0B" w:rsidRDefault="006E3A5D" w:rsidP="005C1E19">
      <w:pPr>
        <w:widowControl w:val="0"/>
        <w:spacing w:before="120" w:after="120"/>
        <w:ind w:firstLine="709"/>
        <w:jc w:val="both"/>
        <w:rPr>
          <w:i/>
          <w:sz w:val="28"/>
          <w:szCs w:val="28"/>
          <w:lang w:val="vi-VN"/>
        </w:rPr>
      </w:pPr>
      <w:r w:rsidRPr="000D000B">
        <w:rPr>
          <w:sz w:val="28"/>
          <w:szCs w:val="28"/>
          <w:lang w:val="vi-VN"/>
        </w:rPr>
        <w:t xml:space="preserve"> </w:t>
      </w:r>
      <w:r w:rsidR="007F4D73" w:rsidRPr="00FD6A0B">
        <w:rPr>
          <w:i/>
          <w:sz w:val="28"/>
          <w:szCs w:val="28"/>
          <w:lang w:val="vi-VN"/>
        </w:rPr>
        <w:t>Tài</w:t>
      </w:r>
      <w:r w:rsidR="007F4D73" w:rsidRPr="000D000B">
        <w:rPr>
          <w:i/>
          <w:sz w:val="28"/>
          <w:szCs w:val="28"/>
          <w:lang w:val="vi-VN"/>
        </w:rPr>
        <w:t xml:space="preserve"> liệu</w:t>
      </w:r>
      <w:r w:rsidRPr="00FD6A0B">
        <w:rPr>
          <w:i/>
          <w:sz w:val="28"/>
          <w:szCs w:val="28"/>
          <w:lang w:val="vi-VN"/>
        </w:rPr>
        <w:t xml:space="preserve"> trình kèm theo:</w:t>
      </w:r>
    </w:p>
    <w:p w14:paraId="3E41F286" w14:textId="52AFEBFE" w:rsidR="006E3A5D" w:rsidRPr="00FD6A0B" w:rsidRDefault="006E3A5D" w:rsidP="005C1E19">
      <w:pPr>
        <w:widowControl w:val="0"/>
        <w:spacing w:before="120" w:after="120"/>
        <w:ind w:firstLine="709"/>
        <w:jc w:val="both"/>
        <w:rPr>
          <w:i/>
          <w:sz w:val="28"/>
          <w:szCs w:val="28"/>
          <w:lang w:val="vi-VN"/>
        </w:rPr>
      </w:pPr>
      <w:r w:rsidRPr="00FD6A0B">
        <w:rPr>
          <w:i/>
          <w:sz w:val="28"/>
          <w:szCs w:val="28"/>
          <w:lang w:val="vi-VN"/>
        </w:rPr>
        <w:t xml:space="preserve">- Dự thảo </w:t>
      </w:r>
      <w:r w:rsidR="00D9024F" w:rsidRPr="00FD6A0B">
        <w:rPr>
          <w:i/>
          <w:sz w:val="28"/>
          <w:szCs w:val="28"/>
          <w:lang w:val="vi-VN"/>
        </w:rPr>
        <w:t>Chiến lược</w:t>
      </w:r>
      <w:r w:rsidR="008C275F" w:rsidRPr="00FD6A0B">
        <w:rPr>
          <w:i/>
          <w:sz w:val="28"/>
          <w:szCs w:val="28"/>
          <w:lang w:val="vi-VN"/>
        </w:rPr>
        <w:t xml:space="preserve"> </w:t>
      </w:r>
      <w:r w:rsidR="005B6D14" w:rsidRPr="005B6D14">
        <w:rPr>
          <w:bCs/>
          <w:i/>
          <w:sz w:val="28"/>
          <w:szCs w:val="28"/>
        </w:rPr>
        <w:t>Chiến lược phát triển hạ tầng Bưu chính đến năm 2025 và định hướng đến năm 2030</w:t>
      </w:r>
      <w:r w:rsidRPr="005B6D14">
        <w:rPr>
          <w:i/>
          <w:sz w:val="28"/>
          <w:szCs w:val="28"/>
          <w:lang w:val="vi-VN"/>
        </w:rPr>
        <w:t>;</w:t>
      </w:r>
    </w:p>
    <w:p w14:paraId="0301C724" w14:textId="0178AC04" w:rsidR="006E3A5D" w:rsidRPr="00FD6A0B" w:rsidRDefault="006E3A5D" w:rsidP="005C1E19">
      <w:pPr>
        <w:widowControl w:val="0"/>
        <w:spacing w:before="120" w:after="120"/>
        <w:ind w:firstLine="709"/>
        <w:jc w:val="both"/>
        <w:rPr>
          <w:i/>
          <w:sz w:val="28"/>
          <w:szCs w:val="28"/>
          <w:lang w:val="vi-VN"/>
        </w:rPr>
      </w:pPr>
      <w:r w:rsidRPr="00FD6A0B">
        <w:rPr>
          <w:i/>
          <w:sz w:val="28"/>
          <w:szCs w:val="28"/>
          <w:lang w:val="vi-VN"/>
        </w:rPr>
        <w:t xml:space="preserve">- Báo cáo xây dựng </w:t>
      </w:r>
      <w:r w:rsidR="005B6D14" w:rsidRPr="005B6D14">
        <w:rPr>
          <w:bCs/>
          <w:i/>
          <w:sz w:val="28"/>
          <w:szCs w:val="28"/>
        </w:rPr>
        <w:t>Chiến lược phát triển hạ tầng Bưu chính đến năm 2025 và định hướng đến năm 2030</w:t>
      </w:r>
      <w:r w:rsidR="006E6949" w:rsidRPr="00FD6A0B">
        <w:rPr>
          <w:i/>
          <w:sz w:val="28"/>
          <w:szCs w:val="28"/>
          <w:lang w:val="vi-VN"/>
        </w:rPr>
        <w:t>;</w:t>
      </w:r>
    </w:p>
    <w:p w14:paraId="438CC7AB" w14:textId="6EEFC7B3" w:rsidR="006E3A5D" w:rsidRDefault="006E3A5D" w:rsidP="005C1E19">
      <w:pPr>
        <w:widowControl w:val="0"/>
        <w:spacing w:before="120" w:after="120"/>
        <w:ind w:firstLine="709"/>
        <w:jc w:val="both"/>
        <w:rPr>
          <w:i/>
          <w:iCs/>
          <w:sz w:val="28"/>
          <w:szCs w:val="28"/>
          <w:lang w:val="vi-VN"/>
        </w:rPr>
      </w:pPr>
      <w:r w:rsidRPr="00FD6A0B">
        <w:rPr>
          <w:i/>
          <w:sz w:val="28"/>
          <w:szCs w:val="28"/>
          <w:lang w:val="vi-VN"/>
        </w:rPr>
        <w:lastRenderedPageBreak/>
        <w:t>- Bản tổng hợp</w:t>
      </w:r>
      <w:r w:rsidR="00D26580" w:rsidRPr="000D000B">
        <w:rPr>
          <w:i/>
          <w:sz w:val="28"/>
          <w:szCs w:val="28"/>
          <w:lang w:val="vi-VN"/>
        </w:rPr>
        <w:t xml:space="preserve"> ý kiến góp ý </w:t>
      </w:r>
      <w:r w:rsidR="004C3E8C" w:rsidRPr="000D000B">
        <w:rPr>
          <w:i/>
          <w:sz w:val="28"/>
          <w:szCs w:val="28"/>
          <w:lang w:val="vi-VN"/>
        </w:rPr>
        <w:t>của các cơ quan, tổ chức và ý</w:t>
      </w:r>
      <w:r w:rsidR="00D26580" w:rsidRPr="00FD6A0B">
        <w:rPr>
          <w:i/>
          <w:sz w:val="28"/>
          <w:szCs w:val="28"/>
          <w:lang w:val="vi-VN"/>
        </w:rPr>
        <w:t xml:space="preserve"> </w:t>
      </w:r>
      <w:r w:rsidR="00EA625F" w:rsidRPr="00FD6A0B">
        <w:rPr>
          <w:i/>
          <w:sz w:val="28"/>
          <w:szCs w:val="28"/>
          <w:lang w:val="vi-VN"/>
        </w:rPr>
        <w:t xml:space="preserve">kiến </w:t>
      </w:r>
      <w:r w:rsidRPr="00FD6A0B">
        <w:rPr>
          <w:i/>
          <w:sz w:val="28"/>
          <w:szCs w:val="28"/>
          <w:lang w:val="vi-VN"/>
        </w:rPr>
        <w:t>tiếp thu</w:t>
      </w:r>
      <w:r w:rsidR="00D26580" w:rsidRPr="000D000B">
        <w:rPr>
          <w:i/>
          <w:sz w:val="28"/>
          <w:szCs w:val="28"/>
          <w:lang w:val="vi-VN"/>
        </w:rPr>
        <w:t xml:space="preserve">, </w:t>
      </w:r>
      <w:r w:rsidR="00D26580" w:rsidRPr="00FD6A0B">
        <w:rPr>
          <w:i/>
          <w:sz w:val="28"/>
          <w:szCs w:val="28"/>
          <w:lang w:val="vi-VN"/>
        </w:rPr>
        <w:t>giải trình</w:t>
      </w:r>
      <w:r w:rsidR="004C3E8C" w:rsidRPr="000D000B">
        <w:rPr>
          <w:i/>
          <w:sz w:val="28"/>
          <w:szCs w:val="28"/>
          <w:lang w:val="vi-VN"/>
        </w:rPr>
        <w:t xml:space="preserve"> </w:t>
      </w:r>
      <w:r w:rsidR="004C3E8C" w:rsidRPr="00FD6A0B">
        <w:rPr>
          <w:i/>
          <w:sz w:val="28"/>
          <w:szCs w:val="28"/>
          <w:lang w:val="vi-VN"/>
        </w:rPr>
        <w:t>của</w:t>
      </w:r>
      <w:r w:rsidR="004C3E8C" w:rsidRPr="000D000B">
        <w:rPr>
          <w:i/>
          <w:sz w:val="28"/>
          <w:szCs w:val="28"/>
          <w:lang w:val="vi-VN"/>
        </w:rPr>
        <w:t xml:space="preserve"> Bộ Thông tin và Truyền thông</w:t>
      </w:r>
      <w:r w:rsidR="00DB43D4" w:rsidRPr="00FD6A0B">
        <w:rPr>
          <w:sz w:val="28"/>
          <w:szCs w:val="28"/>
          <w:lang w:val="vi-VN"/>
        </w:rPr>
        <w:t xml:space="preserve"> </w:t>
      </w:r>
      <w:r w:rsidR="00DB43D4" w:rsidRPr="00FD6A0B">
        <w:rPr>
          <w:i/>
          <w:iCs/>
          <w:sz w:val="28"/>
          <w:szCs w:val="28"/>
          <w:lang w:val="vi-VN"/>
        </w:rPr>
        <w:t xml:space="preserve">(kèm theo </w:t>
      </w:r>
      <w:r w:rsidR="00530408" w:rsidRPr="000D000B">
        <w:rPr>
          <w:i/>
          <w:iCs/>
          <w:sz w:val="28"/>
          <w:szCs w:val="28"/>
          <w:lang w:val="vi-VN"/>
        </w:rPr>
        <w:t>Văn bản góp ý của các cơ quan, tổ chức</w:t>
      </w:r>
      <w:r w:rsidR="00DB43D4" w:rsidRPr="00FD6A0B">
        <w:rPr>
          <w:i/>
          <w:iCs/>
          <w:sz w:val="28"/>
          <w:szCs w:val="28"/>
          <w:lang w:val="vi-VN"/>
        </w:rPr>
        <w:t>)</w:t>
      </w:r>
      <w:r w:rsidR="00530408" w:rsidRPr="000D000B">
        <w:rPr>
          <w:i/>
          <w:iCs/>
          <w:sz w:val="28"/>
          <w:szCs w:val="28"/>
          <w:lang w:val="vi-VN"/>
        </w:rPr>
        <w:t xml:space="preserve">. </w:t>
      </w:r>
    </w:p>
    <w:p w14:paraId="7FCD154F" w14:textId="77777777" w:rsidR="00A1061E" w:rsidRPr="00FA58B3" w:rsidRDefault="00A1061E" w:rsidP="005C1E19">
      <w:pPr>
        <w:widowControl w:val="0"/>
        <w:spacing w:before="120" w:after="120"/>
        <w:ind w:firstLine="709"/>
        <w:jc w:val="both"/>
        <w:rPr>
          <w:i/>
          <w:sz w:val="28"/>
          <w:szCs w:val="28"/>
          <w:lang w:val="vi-VN"/>
        </w:rPr>
      </w:pPr>
    </w:p>
    <w:tbl>
      <w:tblPr>
        <w:tblStyle w:val="a0"/>
        <w:tblW w:w="9039" w:type="dxa"/>
        <w:tblInd w:w="-108" w:type="dxa"/>
        <w:tblLayout w:type="fixed"/>
        <w:tblLook w:val="0000" w:firstRow="0" w:lastRow="0" w:firstColumn="0" w:lastColumn="0" w:noHBand="0" w:noVBand="0"/>
      </w:tblPr>
      <w:tblGrid>
        <w:gridCol w:w="5211"/>
        <w:gridCol w:w="3828"/>
      </w:tblGrid>
      <w:tr w:rsidR="00AB52B3" w:rsidRPr="009E0B68" w14:paraId="15200505" w14:textId="77777777" w:rsidTr="00867641">
        <w:trPr>
          <w:trHeight w:val="380"/>
        </w:trPr>
        <w:tc>
          <w:tcPr>
            <w:tcW w:w="5211" w:type="dxa"/>
          </w:tcPr>
          <w:p w14:paraId="0AD4C62A" w14:textId="77777777" w:rsidR="00AB52B3" w:rsidRPr="00436DA7" w:rsidRDefault="00E0055B" w:rsidP="005C1E19">
            <w:pPr>
              <w:jc w:val="both"/>
              <w:rPr>
                <w:sz w:val="26"/>
                <w:szCs w:val="26"/>
                <w:lang w:val="vi-VN"/>
              </w:rPr>
            </w:pPr>
            <w:r w:rsidRPr="00436DA7">
              <w:rPr>
                <w:b/>
                <w:i/>
                <w:sz w:val="26"/>
                <w:szCs w:val="26"/>
                <w:lang w:val="vi-VN"/>
              </w:rPr>
              <w:t>Nơi nhận:</w:t>
            </w:r>
          </w:p>
          <w:p w14:paraId="1FC2E0F9" w14:textId="3B34FDE4" w:rsidR="00AB52B3" w:rsidRPr="00436DA7" w:rsidRDefault="00E0055B" w:rsidP="005C1E19">
            <w:pPr>
              <w:jc w:val="both"/>
              <w:rPr>
                <w:sz w:val="22"/>
                <w:szCs w:val="22"/>
                <w:lang w:val="vi-VN"/>
              </w:rPr>
            </w:pPr>
            <w:r w:rsidRPr="00436DA7">
              <w:rPr>
                <w:sz w:val="22"/>
                <w:szCs w:val="22"/>
                <w:lang w:val="vi-VN"/>
              </w:rPr>
              <w:t xml:space="preserve">- </w:t>
            </w:r>
            <w:r w:rsidR="004E3D86" w:rsidRPr="00FD6A0B">
              <w:rPr>
                <w:sz w:val="22"/>
                <w:szCs w:val="22"/>
                <w:lang w:val="vi-VN"/>
              </w:rPr>
              <w:t>Thủ tướng Chính phủ</w:t>
            </w:r>
            <w:r w:rsidRPr="00436DA7">
              <w:rPr>
                <w:sz w:val="22"/>
                <w:szCs w:val="22"/>
                <w:lang w:val="vi-VN"/>
              </w:rPr>
              <w:t>;</w:t>
            </w:r>
          </w:p>
          <w:p w14:paraId="59BC47A6" w14:textId="77777777" w:rsidR="00AB52B3" w:rsidRPr="00436DA7" w:rsidRDefault="0021606C" w:rsidP="005C1E19">
            <w:pPr>
              <w:jc w:val="both"/>
              <w:rPr>
                <w:sz w:val="22"/>
                <w:szCs w:val="22"/>
                <w:lang w:val="vi-VN"/>
              </w:rPr>
            </w:pPr>
            <w:r w:rsidRPr="00436DA7">
              <w:rPr>
                <w:sz w:val="22"/>
                <w:szCs w:val="22"/>
                <w:lang w:val="vi-VN"/>
              </w:rPr>
              <w:t>- Phó Thủ tướng Chính phủ</w:t>
            </w:r>
            <w:r w:rsidR="00E0055B" w:rsidRPr="00436DA7">
              <w:rPr>
                <w:sz w:val="22"/>
                <w:szCs w:val="22"/>
                <w:lang w:val="vi-VN"/>
              </w:rPr>
              <w:t xml:space="preserve"> Vũ Đức Đam (để b/c);</w:t>
            </w:r>
          </w:p>
          <w:p w14:paraId="00932341" w14:textId="519C3527" w:rsidR="0021606C" w:rsidRDefault="0021606C" w:rsidP="005C1E19">
            <w:pPr>
              <w:jc w:val="both"/>
              <w:rPr>
                <w:sz w:val="22"/>
                <w:szCs w:val="22"/>
                <w:lang w:val="vi-VN"/>
              </w:rPr>
            </w:pPr>
            <w:r w:rsidRPr="00436DA7">
              <w:rPr>
                <w:sz w:val="22"/>
                <w:szCs w:val="22"/>
                <w:lang w:val="vi-VN"/>
              </w:rPr>
              <w:t xml:space="preserve">- </w:t>
            </w:r>
            <w:r w:rsidR="00DF04F7" w:rsidRPr="00FD6A0B">
              <w:rPr>
                <w:sz w:val="22"/>
                <w:szCs w:val="22"/>
                <w:lang w:val="vi-VN"/>
              </w:rPr>
              <w:t xml:space="preserve">Bộ TTTT: </w:t>
            </w:r>
            <w:r w:rsidR="00DF04F7">
              <w:rPr>
                <w:sz w:val="22"/>
                <w:szCs w:val="22"/>
                <w:lang w:val="vi-VN"/>
              </w:rPr>
              <w:t>Bộ trưởng</w:t>
            </w:r>
            <w:r w:rsidR="00DF04F7" w:rsidRPr="00FD6A0B">
              <w:rPr>
                <w:sz w:val="22"/>
                <w:szCs w:val="22"/>
                <w:lang w:val="vi-VN"/>
              </w:rPr>
              <w:t xml:space="preserve"> và c</w:t>
            </w:r>
            <w:r w:rsidRPr="00436DA7">
              <w:rPr>
                <w:sz w:val="22"/>
                <w:szCs w:val="22"/>
                <w:lang w:val="vi-VN"/>
              </w:rPr>
              <w:t>ác Thứ trưởng;</w:t>
            </w:r>
          </w:p>
          <w:p w14:paraId="506CC420" w14:textId="00D9C1C9" w:rsidR="00DF04F7" w:rsidRPr="00DF04F7" w:rsidRDefault="00E0055B" w:rsidP="005C1E19">
            <w:pPr>
              <w:jc w:val="both"/>
              <w:rPr>
                <w:sz w:val="22"/>
                <w:szCs w:val="22"/>
                <w:lang w:val="vi-VN"/>
              </w:rPr>
            </w:pPr>
            <w:r w:rsidRPr="00436DA7">
              <w:rPr>
                <w:sz w:val="22"/>
                <w:szCs w:val="22"/>
                <w:lang w:val="vi-VN"/>
              </w:rPr>
              <w:t xml:space="preserve">- </w:t>
            </w:r>
            <w:r w:rsidR="0021606C" w:rsidRPr="00436DA7">
              <w:rPr>
                <w:sz w:val="22"/>
                <w:szCs w:val="22"/>
                <w:lang w:val="vi-VN"/>
              </w:rPr>
              <w:t>Văn phòng Chính phủ;</w:t>
            </w:r>
          </w:p>
          <w:p w14:paraId="78270E5A" w14:textId="328A9F72" w:rsidR="00AB52B3" w:rsidRPr="00DF04F7" w:rsidRDefault="00E0055B" w:rsidP="005C1E19">
            <w:pPr>
              <w:jc w:val="both"/>
            </w:pPr>
            <w:r w:rsidRPr="00436DA7">
              <w:rPr>
                <w:sz w:val="22"/>
                <w:szCs w:val="22"/>
                <w:lang w:val="vi-VN"/>
              </w:rPr>
              <w:t xml:space="preserve">- Lưu: </w:t>
            </w:r>
            <w:r w:rsidR="006E6949">
              <w:rPr>
                <w:sz w:val="22"/>
                <w:szCs w:val="22"/>
                <w:lang w:val="vi-VN"/>
              </w:rPr>
              <w:t xml:space="preserve">VT, </w:t>
            </w:r>
            <w:r w:rsidR="006E6949">
              <w:rPr>
                <w:sz w:val="22"/>
                <w:szCs w:val="22"/>
              </w:rPr>
              <w:t>BC</w:t>
            </w:r>
            <w:r w:rsidR="00F847F9" w:rsidRPr="00FD6A0B">
              <w:rPr>
                <w:sz w:val="22"/>
                <w:szCs w:val="22"/>
                <w:lang w:val="vi-VN"/>
              </w:rPr>
              <w:t>.</w:t>
            </w:r>
            <w:r w:rsidR="00DF04F7" w:rsidRPr="00FD6A0B">
              <w:rPr>
                <w:sz w:val="22"/>
                <w:szCs w:val="22"/>
                <w:lang w:val="vi-VN"/>
              </w:rPr>
              <w:t xml:space="preserve"> </w:t>
            </w:r>
            <w:r w:rsidR="00DF04F7">
              <w:rPr>
                <w:sz w:val="22"/>
                <w:szCs w:val="22"/>
              </w:rPr>
              <w:t>(</w:t>
            </w:r>
            <w:r w:rsidR="006E6949">
              <w:rPr>
                <w:sz w:val="22"/>
                <w:szCs w:val="22"/>
              </w:rPr>
              <w:t>10</w:t>
            </w:r>
            <w:r w:rsidR="00DF04F7">
              <w:rPr>
                <w:sz w:val="22"/>
                <w:szCs w:val="22"/>
              </w:rPr>
              <w:t>b)</w:t>
            </w:r>
          </w:p>
        </w:tc>
        <w:tc>
          <w:tcPr>
            <w:tcW w:w="3828" w:type="dxa"/>
          </w:tcPr>
          <w:p w14:paraId="0D5E9B68" w14:textId="741183FA" w:rsidR="00AB52B3" w:rsidRDefault="004C3E8C" w:rsidP="005C1E19">
            <w:pPr>
              <w:jc w:val="center"/>
              <w:rPr>
                <w:b/>
                <w:sz w:val="28"/>
                <w:szCs w:val="28"/>
                <w:lang w:val="vi-VN"/>
              </w:rPr>
            </w:pPr>
            <w:r>
              <w:rPr>
                <w:b/>
                <w:sz w:val="28"/>
                <w:szCs w:val="28"/>
                <w:lang w:val="vi-VN"/>
              </w:rPr>
              <w:t xml:space="preserve"> </w:t>
            </w:r>
            <w:r w:rsidR="00E0055B" w:rsidRPr="00436DA7">
              <w:rPr>
                <w:b/>
                <w:sz w:val="28"/>
                <w:szCs w:val="28"/>
                <w:lang w:val="vi-VN"/>
              </w:rPr>
              <w:t xml:space="preserve">BỘ TRƯỞNG </w:t>
            </w:r>
          </w:p>
          <w:p w14:paraId="5BE739A4" w14:textId="5F00F84B" w:rsidR="009D6871" w:rsidRPr="009D6871" w:rsidRDefault="009D6871" w:rsidP="005C1E19">
            <w:pPr>
              <w:jc w:val="center"/>
              <w:rPr>
                <w:sz w:val="28"/>
                <w:szCs w:val="28"/>
              </w:rPr>
            </w:pPr>
          </w:p>
          <w:p w14:paraId="017C94AA" w14:textId="77777777" w:rsidR="00AB52B3" w:rsidRDefault="00AB52B3" w:rsidP="005C1E19">
            <w:pPr>
              <w:jc w:val="both"/>
              <w:rPr>
                <w:lang w:val="vi-VN"/>
              </w:rPr>
            </w:pPr>
          </w:p>
          <w:p w14:paraId="5A610F57" w14:textId="77777777" w:rsidR="00D86384" w:rsidRDefault="00D86384" w:rsidP="005C1E19">
            <w:pPr>
              <w:jc w:val="both"/>
              <w:rPr>
                <w:lang w:val="vi-VN"/>
              </w:rPr>
            </w:pPr>
          </w:p>
          <w:p w14:paraId="7C638432" w14:textId="77777777" w:rsidR="00D86384" w:rsidRDefault="00D86384" w:rsidP="005C1E19">
            <w:pPr>
              <w:jc w:val="both"/>
              <w:rPr>
                <w:lang w:val="vi-VN"/>
              </w:rPr>
            </w:pPr>
          </w:p>
          <w:p w14:paraId="10D36F60" w14:textId="77777777" w:rsidR="00D86384" w:rsidRDefault="00D86384" w:rsidP="005C1E19">
            <w:pPr>
              <w:jc w:val="both"/>
              <w:rPr>
                <w:lang w:val="vi-VN"/>
              </w:rPr>
            </w:pPr>
          </w:p>
          <w:p w14:paraId="2F3F9633" w14:textId="77777777" w:rsidR="0056460F" w:rsidRDefault="0056460F" w:rsidP="005C1E19">
            <w:pPr>
              <w:jc w:val="both"/>
              <w:rPr>
                <w:lang w:val="vi-VN"/>
              </w:rPr>
            </w:pPr>
          </w:p>
          <w:p w14:paraId="0BFC2237" w14:textId="77777777" w:rsidR="00D966C6" w:rsidRDefault="00D966C6" w:rsidP="005C1E19">
            <w:pPr>
              <w:jc w:val="both"/>
              <w:rPr>
                <w:lang w:val="vi-VN"/>
              </w:rPr>
            </w:pPr>
          </w:p>
          <w:p w14:paraId="088CAE92" w14:textId="77777777" w:rsidR="00D86384" w:rsidRPr="00436DA7" w:rsidRDefault="00D86384" w:rsidP="005C1E19">
            <w:pPr>
              <w:jc w:val="both"/>
              <w:rPr>
                <w:lang w:val="vi-VN"/>
              </w:rPr>
            </w:pPr>
          </w:p>
          <w:p w14:paraId="2CA6C6A9" w14:textId="4342336E" w:rsidR="00AB52B3" w:rsidRPr="009D6871" w:rsidRDefault="00E00F99" w:rsidP="005C1E19">
            <w:pPr>
              <w:jc w:val="center"/>
              <w:rPr>
                <w:sz w:val="28"/>
                <w:szCs w:val="28"/>
              </w:rPr>
            </w:pPr>
            <w:r>
              <w:rPr>
                <w:b/>
                <w:sz w:val="28"/>
                <w:szCs w:val="28"/>
                <w:lang w:val="vi-VN"/>
              </w:rPr>
              <w:t xml:space="preserve">    </w:t>
            </w:r>
            <w:r w:rsidR="0021606C" w:rsidRPr="00436DA7">
              <w:rPr>
                <w:b/>
                <w:sz w:val="28"/>
                <w:szCs w:val="28"/>
                <w:lang w:val="vi-VN"/>
              </w:rPr>
              <w:t xml:space="preserve">Nguyễn </w:t>
            </w:r>
            <w:r w:rsidR="008922E5">
              <w:rPr>
                <w:b/>
                <w:sz w:val="28"/>
                <w:szCs w:val="28"/>
              </w:rPr>
              <w:t>Mạnh Hùng</w:t>
            </w:r>
          </w:p>
        </w:tc>
      </w:tr>
    </w:tbl>
    <w:p w14:paraId="086D54D1" w14:textId="77777777" w:rsidR="00AB52B3" w:rsidRPr="00436DA7" w:rsidRDefault="00AB52B3" w:rsidP="005C1E19">
      <w:pPr>
        <w:spacing w:after="180"/>
        <w:rPr>
          <w:lang w:val="vi-VN"/>
        </w:rPr>
      </w:pPr>
    </w:p>
    <w:sectPr w:rsidR="00AB52B3" w:rsidRPr="00436DA7" w:rsidSect="00754BEA">
      <w:headerReference w:type="default" r:id="rId8"/>
      <w:footerReference w:type="default" r:id="rId9"/>
      <w:pgSz w:w="11907" w:h="16840" w:code="9"/>
      <w:pgMar w:top="900" w:right="1134" w:bottom="1134" w:left="1701" w:header="720" w:footer="62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C98C6" w14:textId="77777777" w:rsidR="00DE18CF" w:rsidRDefault="00DE18CF">
      <w:r>
        <w:separator/>
      </w:r>
    </w:p>
  </w:endnote>
  <w:endnote w:type="continuationSeparator" w:id="0">
    <w:p w14:paraId="6F2E0CC4" w14:textId="77777777" w:rsidR="00DE18CF" w:rsidRDefault="00DE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14448" w14:textId="08217EF8" w:rsidR="0056460F" w:rsidRDefault="0056460F">
    <w:pPr>
      <w:pStyle w:val="Footer"/>
      <w:jc w:val="center"/>
    </w:pPr>
  </w:p>
  <w:p w14:paraId="1A1DEC49" w14:textId="77777777" w:rsidR="00906E9D" w:rsidRDefault="00906E9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2EA1F" w14:textId="77777777" w:rsidR="00DE18CF" w:rsidRDefault="00DE18CF">
      <w:r>
        <w:separator/>
      </w:r>
    </w:p>
  </w:footnote>
  <w:footnote w:type="continuationSeparator" w:id="0">
    <w:p w14:paraId="0D1E3C1F" w14:textId="77777777" w:rsidR="00DE18CF" w:rsidRDefault="00DE18CF">
      <w:r>
        <w:continuationSeparator/>
      </w:r>
    </w:p>
  </w:footnote>
  <w:footnote w:id="1">
    <w:p w14:paraId="2147D133" w14:textId="38219ABE" w:rsidR="00D83401" w:rsidRDefault="00D83401">
      <w:pPr>
        <w:pStyle w:val="FootnoteText"/>
      </w:pPr>
      <w:r>
        <w:rPr>
          <w:rStyle w:val="FootnoteReference"/>
        </w:rPr>
        <w:footnoteRef/>
      </w:r>
      <w:r>
        <w:t xml:space="preserve"> </w:t>
      </w:r>
      <w:r w:rsidRPr="00D83401">
        <w:t>Số liệu thống kê từ các doanh nghiệp bưu chính do Vụ Bưu chính tổng hợp</w:t>
      </w:r>
    </w:p>
  </w:footnote>
  <w:footnote w:id="2">
    <w:p w14:paraId="630EBCD8" w14:textId="0468ED67" w:rsidR="00D83401" w:rsidRDefault="00D83401">
      <w:pPr>
        <w:pStyle w:val="FootnoteText"/>
      </w:pPr>
      <w:r>
        <w:rPr>
          <w:rStyle w:val="FootnoteReference"/>
        </w:rPr>
        <w:footnoteRef/>
      </w:r>
      <w:r>
        <w:t xml:space="preserve"> </w:t>
      </w:r>
      <w:hyperlink r:id="rId1" w:history="1">
        <w:r w:rsidRPr="00D025D0">
          <w:rPr>
            <w:rStyle w:val="Hyperlink"/>
          </w:rPr>
          <w:t>https://www.apex-insight.com/product/global-parcel-delivery-market/</w:t>
        </w:r>
      </w:hyperlink>
    </w:p>
  </w:footnote>
  <w:footnote w:id="3">
    <w:p w14:paraId="73884D6D" w14:textId="5C7B43C3" w:rsidR="00D83401" w:rsidRDefault="00D83401">
      <w:pPr>
        <w:pStyle w:val="FootnoteText"/>
      </w:pPr>
      <w:r>
        <w:rPr>
          <w:rStyle w:val="FootnoteReference"/>
        </w:rPr>
        <w:footnoteRef/>
      </w:r>
      <w:r>
        <w:t xml:space="preserve"> </w:t>
      </w:r>
      <w:hyperlink r:id="rId2" w:history="1">
        <w:r w:rsidRPr="0064186D">
          <w:rPr>
            <w:rStyle w:val="Hyperlink"/>
          </w:rPr>
          <w:t>https://dangcongsan.vn/kinh-te-va-hoi-nhap/khu-vuc-chau-a-thai-binh-duong-dong-gop-34-9-gdp-toan-cau-563252.html</w:t>
        </w:r>
      </w:hyperlink>
    </w:p>
  </w:footnote>
  <w:footnote w:id="4">
    <w:p w14:paraId="64270417" w14:textId="7F71C8CD" w:rsidR="00CB11E2" w:rsidRDefault="00CB11E2">
      <w:pPr>
        <w:pStyle w:val="FootnoteText"/>
      </w:pPr>
      <w:r>
        <w:rPr>
          <w:rStyle w:val="FootnoteReference"/>
        </w:rPr>
        <w:footnoteRef/>
      </w:r>
      <w:r>
        <w:t xml:space="preserve"> </w:t>
      </w:r>
      <w:hyperlink r:id="rId3" w:history="1">
        <w:r w:rsidRPr="00D025D0">
          <w:rPr>
            <w:rStyle w:val="Hyperlink"/>
          </w:rPr>
          <w:t>https://drive.google.com/file/d/17vAxGS2Yp81efF3lE6jWRn5_4qLQESbL/view</w:t>
        </w:r>
      </w:hyperlink>
      <w:r w:rsidRPr="00D025D0">
        <w:t xml:space="preserve"> (trang 10)</w:t>
      </w:r>
    </w:p>
  </w:footnote>
  <w:footnote w:id="5">
    <w:p w14:paraId="295E29EF" w14:textId="02A53A3F" w:rsidR="00CB11E2" w:rsidRDefault="00CB11E2">
      <w:pPr>
        <w:pStyle w:val="FootnoteText"/>
      </w:pPr>
      <w:r>
        <w:rPr>
          <w:rStyle w:val="FootnoteReference"/>
        </w:rPr>
        <w:footnoteRef/>
      </w:r>
      <w:r>
        <w:t xml:space="preserve"> </w:t>
      </w:r>
      <w:r w:rsidRPr="00104995">
        <w:t>Pitney Bowes là nhà cung cấp hàng đầu thế giới các hệ thống, dịch vụ và giải pháp xử lý thư (</w:t>
      </w:r>
      <w:hyperlink r:id="rId4" w:history="1">
        <w:r w:rsidRPr="00104995">
          <w:rPr>
            <w:rStyle w:val="Hyperlink"/>
          </w:rPr>
          <w:t>https://www.pitneybowes.com/content/dam/pitneybowes/us/en/shipping-index/pb-parcel-shipping-infographic-2020-final-hires-rev2.pdf</w:t>
        </w:r>
      </w:hyperlink>
      <w:r w:rsidRPr="00104995">
        <w:t>)</w:t>
      </w:r>
    </w:p>
  </w:footnote>
  <w:footnote w:id="6">
    <w:p w14:paraId="714E077D" w14:textId="0B9F70F3" w:rsidR="005E3A1F" w:rsidRDefault="005E3A1F">
      <w:pPr>
        <w:pStyle w:val="FootnoteText"/>
      </w:pPr>
      <w:r>
        <w:rPr>
          <w:rStyle w:val="FootnoteReference"/>
        </w:rPr>
        <w:footnoteRef/>
      </w:r>
      <w:r>
        <w:t xml:space="preserve"> </w:t>
      </w:r>
      <w:hyperlink r:id="rId5" w:history="1">
        <w:r w:rsidRPr="00E77A24">
          <w:rPr>
            <w:rStyle w:val="Hyperlink"/>
          </w:rPr>
          <w:t>https://www.mordorintelligence.com/industry-reports/courier-express-and-parcel-cep-market</w:t>
        </w:r>
      </w:hyperlink>
    </w:p>
  </w:footnote>
  <w:footnote w:id="7">
    <w:p w14:paraId="0B7509A3" w14:textId="2BD4F64C" w:rsidR="005E3A1F" w:rsidRDefault="005E3A1F">
      <w:pPr>
        <w:pStyle w:val="FootnoteText"/>
      </w:pPr>
      <w:r>
        <w:rPr>
          <w:rStyle w:val="FootnoteReference"/>
        </w:rPr>
        <w:footnoteRef/>
      </w:r>
      <w:r>
        <w:t xml:space="preserve"> </w:t>
      </w:r>
      <w:hyperlink r:id="rId6" w:history="1">
        <w:r w:rsidRPr="00E77A24">
          <w:rPr>
            <w:rStyle w:val="Hyperlink"/>
          </w:rPr>
          <w:t>https://www.upu.int/UPU/media/upu/publications/2020-Postal-Development-Report.pdf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37602"/>
      <w:docPartObj>
        <w:docPartGallery w:val="Page Numbers (Top of Page)"/>
        <w:docPartUnique/>
      </w:docPartObj>
    </w:sdtPr>
    <w:sdtEndPr>
      <w:rPr>
        <w:noProof/>
      </w:rPr>
    </w:sdtEndPr>
    <w:sdtContent>
      <w:p w14:paraId="01FD6D65" w14:textId="1136FB01" w:rsidR="0056460F" w:rsidRDefault="0056460F">
        <w:pPr>
          <w:pStyle w:val="Header"/>
          <w:jc w:val="center"/>
        </w:pPr>
        <w:r>
          <w:fldChar w:fldCharType="begin"/>
        </w:r>
        <w:r>
          <w:instrText xml:space="preserve"> PAGE   \* MERGEFORMAT </w:instrText>
        </w:r>
        <w:r>
          <w:fldChar w:fldCharType="separate"/>
        </w:r>
        <w:r w:rsidR="00C707D2">
          <w:rPr>
            <w:noProof/>
          </w:rPr>
          <w:t>11</w:t>
        </w:r>
        <w:r>
          <w:rPr>
            <w:noProof/>
          </w:rPr>
          <w:fldChar w:fldCharType="end"/>
        </w:r>
      </w:p>
    </w:sdtContent>
  </w:sdt>
  <w:p w14:paraId="38A85A33" w14:textId="77777777" w:rsidR="00D0744C" w:rsidRDefault="00D074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A7248"/>
    <w:multiLevelType w:val="hybridMultilevel"/>
    <w:tmpl w:val="8CC4DDA2"/>
    <w:lvl w:ilvl="0" w:tplc="ADF4F3D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4B1393B"/>
    <w:multiLevelType w:val="hybridMultilevel"/>
    <w:tmpl w:val="E770623A"/>
    <w:lvl w:ilvl="0" w:tplc="C3983B2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99346D8"/>
    <w:multiLevelType w:val="hybridMultilevel"/>
    <w:tmpl w:val="4F3E5EBE"/>
    <w:lvl w:ilvl="0" w:tplc="76D06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2B0FA6"/>
    <w:multiLevelType w:val="hybridMultilevel"/>
    <w:tmpl w:val="12F0F934"/>
    <w:lvl w:ilvl="0" w:tplc="D15E82B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BC26695"/>
    <w:multiLevelType w:val="hybridMultilevel"/>
    <w:tmpl w:val="45E8621A"/>
    <w:lvl w:ilvl="0" w:tplc="E1A4DDB6">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30A731D1"/>
    <w:multiLevelType w:val="hybridMultilevel"/>
    <w:tmpl w:val="2E4CA20E"/>
    <w:lvl w:ilvl="0" w:tplc="F29CE8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53413812"/>
    <w:multiLevelType w:val="hybridMultilevel"/>
    <w:tmpl w:val="43C0977A"/>
    <w:lvl w:ilvl="0" w:tplc="7FC0669E">
      <w:start w:val="3"/>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597D5600"/>
    <w:multiLevelType w:val="hybridMultilevel"/>
    <w:tmpl w:val="2A160F82"/>
    <w:lvl w:ilvl="0" w:tplc="5A5865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27F5F6B"/>
    <w:multiLevelType w:val="hybridMultilevel"/>
    <w:tmpl w:val="B1D6E7A6"/>
    <w:lvl w:ilvl="0" w:tplc="FE5A5BF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26F5784"/>
    <w:multiLevelType w:val="hybridMultilevel"/>
    <w:tmpl w:val="83085C68"/>
    <w:lvl w:ilvl="0" w:tplc="18A6E82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0"/>
  </w:num>
  <w:num w:numId="5">
    <w:abstractNumId w:val="9"/>
  </w:num>
  <w:num w:numId="6">
    <w:abstractNumId w:val="6"/>
  </w:num>
  <w:num w:numId="7">
    <w:abstractNumId w:val="5"/>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B3"/>
    <w:rsid w:val="0000123C"/>
    <w:rsid w:val="000019C4"/>
    <w:rsid w:val="000027B5"/>
    <w:rsid w:val="000028E7"/>
    <w:rsid w:val="000104AD"/>
    <w:rsid w:val="000110C3"/>
    <w:rsid w:val="00014EF4"/>
    <w:rsid w:val="00017057"/>
    <w:rsid w:val="0002062D"/>
    <w:rsid w:val="00024643"/>
    <w:rsid w:val="00027A49"/>
    <w:rsid w:val="00030E5B"/>
    <w:rsid w:val="00030F1B"/>
    <w:rsid w:val="00035280"/>
    <w:rsid w:val="000422D6"/>
    <w:rsid w:val="000449DF"/>
    <w:rsid w:val="0004737C"/>
    <w:rsid w:val="00052566"/>
    <w:rsid w:val="000571B2"/>
    <w:rsid w:val="0006200C"/>
    <w:rsid w:val="0006673A"/>
    <w:rsid w:val="00067155"/>
    <w:rsid w:val="000674C7"/>
    <w:rsid w:val="00070C5B"/>
    <w:rsid w:val="000760A1"/>
    <w:rsid w:val="00080F2F"/>
    <w:rsid w:val="000816BC"/>
    <w:rsid w:val="00084CBF"/>
    <w:rsid w:val="0009475E"/>
    <w:rsid w:val="00095424"/>
    <w:rsid w:val="000A0AC3"/>
    <w:rsid w:val="000A22F8"/>
    <w:rsid w:val="000A47FD"/>
    <w:rsid w:val="000B0512"/>
    <w:rsid w:val="000B1FF5"/>
    <w:rsid w:val="000B3E42"/>
    <w:rsid w:val="000B572A"/>
    <w:rsid w:val="000B59D0"/>
    <w:rsid w:val="000D000B"/>
    <w:rsid w:val="000D0B87"/>
    <w:rsid w:val="000D3DEF"/>
    <w:rsid w:val="000D554F"/>
    <w:rsid w:val="000D59CC"/>
    <w:rsid w:val="000D6800"/>
    <w:rsid w:val="000D69E0"/>
    <w:rsid w:val="000D6E5B"/>
    <w:rsid w:val="000D70B3"/>
    <w:rsid w:val="000E1134"/>
    <w:rsid w:val="000E2B36"/>
    <w:rsid w:val="000E4666"/>
    <w:rsid w:val="000F101D"/>
    <w:rsid w:val="000F2CB3"/>
    <w:rsid w:val="001036EB"/>
    <w:rsid w:val="00106546"/>
    <w:rsid w:val="001116BE"/>
    <w:rsid w:val="001131D4"/>
    <w:rsid w:val="00113CED"/>
    <w:rsid w:val="00114A52"/>
    <w:rsid w:val="00115C45"/>
    <w:rsid w:val="00120AFC"/>
    <w:rsid w:val="00121F47"/>
    <w:rsid w:val="001235C7"/>
    <w:rsid w:val="00124F97"/>
    <w:rsid w:val="001265E6"/>
    <w:rsid w:val="001267C8"/>
    <w:rsid w:val="00136B63"/>
    <w:rsid w:val="00146A5B"/>
    <w:rsid w:val="00157C3B"/>
    <w:rsid w:val="00161B51"/>
    <w:rsid w:val="0016448B"/>
    <w:rsid w:val="00164938"/>
    <w:rsid w:val="00165B58"/>
    <w:rsid w:val="00165DC4"/>
    <w:rsid w:val="0016699D"/>
    <w:rsid w:val="00172E06"/>
    <w:rsid w:val="001755B7"/>
    <w:rsid w:val="001806F8"/>
    <w:rsid w:val="00182E8D"/>
    <w:rsid w:val="00187B6A"/>
    <w:rsid w:val="0019314F"/>
    <w:rsid w:val="00193152"/>
    <w:rsid w:val="001A180B"/>
    <w:rsid w:val="001A1CCC"/>
    <w:rsid w:val="001A31D6"/>
    <w:rsid w:val="001A6497"/>
    <w:rsid w:val="001B27F7"/>
    <w:rsid w:val="001B30DB"/>
    <w:rsid w:val="001C2902"/>
    <w:rsid w:val="001C4028"/>
    <w:rsid w:val="001C7360"/>
    <w:rsid w:val="001C7C0A"/>
    <w:rsid w:val="001C7D8A"/>
    <w:rsid w:val="001E6E51"/>
    <w:rsid w:val="001F1E2C"/>
    <w:rsid w:val="001F3C11"/>
    <w:rsid w:val="001F426E"/>
    <w:rsid w:val="001F43DE"/>
    <w:rsid w:val="00203D26"/>
    <w:rsid w:val="00215B8C"/>
    <w:rsid w:val="0021606C"/>
    <w:rsid w:val="002211E9"/>
    <w:rsid w:val="002217ED"/>
    <w:rsid w:val="00225214"/>
    <w:rsid w:val="002303DD"/>
    <w:rsid w:val="002333F4"/>
    <w:rsid w:val="002364DF"/>
    <w:rsid w:val="00236D57"/>
    <w:rsid w:val="00242ADB"/>
    <w:rsid w:val="002565BE"/>
    <w:rsid w:val="0026137F"/>
    <w:rsid w:val="0026565C"/>
    <w:rsid w:val="00272CE0"/>
    <w:rsid w:val="00280BFB"/>
    <w:rsid w:val="00283554"/>
    <w:rsid w:val="002843DC"/>
    <w:rsid w:val="00284F4D"/>
    <w:rsid w:val="00285A91"/>
    <w:rsid w:val="002866E9"/>
    <w:rsid w:val="00287397"/>
    <w:rsid w:val="00287563"/>
    <w:rsid w:val="0029205E"/>
    <w:rsid w:val="00293FD3"/>
    <w:rsid w:val="002949BE"/>
    <w:rsid w:val="002955B3"/>
    <w:rsid w:val="002A179F"/>
    <w:rsid w:val="002A2EA5"/>
    <w:rsid w:val="002A3989"/>
    <w:rsid w:val="002A40EB"/>
    <w:rsid w:val="002B3431"/>
    <w:rsid w:val="002B7AAE"/>
    <w:rsid w:val="002B7C7E"/>
    <w:rsid w:val="002C0347"/>
    <w:rsid w:val="002C32EE"/>
    <w:rsid w:val="002C5D64"/>
    <w:rsid w:val="002C5EBE"/>
    <w:rsid w:val="002C6EED"/>
    <w:rsid w:val="002D5121"/>
    <w:rsid w:val="002D5518"/>
    <w:rsid w:val="002D55D2"/>
    <w:rsid w:val="002E18D1"/>
    <w:rsid w:val="002E2A81"/>
    <w:rsid w:val="002E2ED9"/>
    <w:rsid w:val="002E48A8"/>
    <w:rsid w:val="002F0473"/>
    <w:rsid w:val="002F5024"/>
    <w:rsid w:val="002F56A4"/>
    <w:rsid w:val="002F639B"/>
    <w:rsid w:val="002F6893"/>
    <w:rsid w:val="00300F4B"/>
    <w:rsid w:val="0030589F"/>
    <w:rsid w:val="0031041D"/>
    <w:rsid w:val="003126CC"/>
    <w:rsid w:val="0031371D"/>
    <w:rsid w:val="0032074C"/>
    <w:rsid w:val="003270A5"/>
    <w:rsid w:val="00330B8D"/>
    <w:rsid w:val="00332FC4"/>
    <w:rsid w:val="00333B88"/>
    <w:rsid w:val="00335790"/>
    <w:rsid w:val="003378B9"/>
    <w:rsid w:val="0034114F"/>
    <w:rsid w:val="00342BAC"/>
    <w:rsid w:val="003442C4"/>
    <w:rsid w:val="003447A7"/>
    <w:rsid w:val="00344E5F"/>
    <w:rsid w:val="00345941"/>
    <w:rsid w:val="003515BC"/>
    <w:rsid w:val="00360EE1"/>
    <w:rsid w:val="003615FA"/>
    <w:rsid w:val="0036413D"/>
    <w:rsid w:val="00364C3A"/>
    <w:rsid w:val="00366E1D"/>
    <w:rsid w:val="00372B16"/>
    <w:rsid w:val="00374328"/>
    <w:rsid w:val="003815A3"/>
    <w:rsid w:val="0038414A"/>
    <w:rsid w:val="00385B10"/>
    <w:rsid w:val="003925EE"/>
    <w:rsid w:val="003935CE"/>
    <w:rsid w:val="0039788D"/>
    <w:rsid w:val="003A512A"/>
    <w:rsid w:val="003B75FB"/>
    <w:rsid w:val="003C25F7"/>
    <w:rsid w:val="003C54A7"/>
    <w:rsid w:val="003C6D87"/>
    <w:rsid w:val="003C78E0"/>
    <w:rsid w:val="003D5758"/>
    <w:rsid w:val="003D5CA4"/>
    <w:rsid w:val="003E6D4F"/>
    <w:rsid w:val="003F1FF7"/>
    <w:rsid w:val="003F4AA4"/>
    <w:rsid w:val="003F6005"/>
    <w:rsid w:val="004060D9"/>
    <w:rsid w:val="00410D75"/>
    <w:rsid w:val="004132CA"/>
    <w:rsid w:val="00417D15"/>
    <w:rsid w:val="004207D8"/>
    <w:rsid w:val="00422B1D"/>
    <w:rsid w:val="00424A1D"/>
    <w:rsid w:val="00424ACC"/>
    <w:rsid w:val="0043081F"/>
    <w:rsid w:val="0043082C"/>
    <w:rsid w:val="00436DA7"/>
    <w:rsid w:val="004378FF"/>
    <w:rsid w:val="0044181C"/>
    <w:rsid w:val="00441C1F"/>
    <w:rsid w:val="00445845"/>
    <w:rsid w:val="004459BF"/>
    <w:rsid w:val="0045047E"/>
    <w:rsid w:val="00451CDB"/>
    <w:rsid w:val="00453EF8"/>
    <w:rsid w:val="00454E82"/>
    <w:rsid w:val="00455CA0"/>
    <w:rsid w:val="00457999"/>
    <w:rsid w:val="0046015C"/>
    <w:rsid w:val="0046174E"/>
    <w:rsid w:val="004621D2"/>
    <w:rsid w:val="0047035B"/>
    <w:rsid w:val="00470BEE"/>
    <w:rsid w:val="00474D76"/>
    <w:rsid w:val="00477DEE"/>
    <w:rsid w:val="00485F3A"/>
    <w:rsid w:val="00490433"/>
    <w:rsid w:val="00493CEE"/>
    <w:rsid w:val="00496F6D"/>
    <w:rsid w:val="004A057A"/>
    <w:rsid w:val="004A097D"/>
    <w:rsid w:val="004A3A21"/>
    <w:rsid w:val="004A3AB3"/>
    <w:rsid w:val="004A62B6"/>
    <w:rsid w:val="004B1CE6"/>
    <w:rsid w:val="004C3A08"/>
    <w:rsid w:val="004C3E8C"/>
    <w:rsid w:val="004C6DB7"/>
    <w:rsid w:val="004D5129"/>
    <w:rsid w:val="004D636C"/>
    <w:rsid w:val="004E109B"/>
    <w:rsid w:val="004E312A"/>
    <w:rsid w:val="004E3D86"/>
    <w:rsid w:val="004E6ABF"/>
    <w:rsid w:val="004E7B92"/>
    <w:rsid w:val="004F1ABD"/>
    <w:rsid w:val="004F4B4B"/>
    <w:rsid w:val="004F5837"/>
    <w:rsid w:val="005039CF"/>
    <w:rsid w:val="0050548C"/>
    <w:rsid w:val="00510F33"/>
    <w:rsid w:val="00511C9B"/>
    <w:rsid w:val="00515B55"/>
    <w:rsid w:val="005172F9"/>
    <w:rsid w:val="00524F41"/>
    <w:rsid w:val="00530408"/>
    <w:rsid w:val="005317AC"/>
    <w:rsid w:val="005360EC"/>
    <w:rsid w:val="005418AC"/>
    <w:rsid w:val="00541C2D"/>
    <w:rsid w:val="00541EDA"/>
    <w:rsid w:val="00542247"/>
    <w:rsid w:val="00550ADD"/>
    <w:rsid w:val="00553BCE"/>
    <w:rsid w:val="005541D6"/>
    <w:rsid w:val="00557570"/>
    <w:rsid w:val="005613C0"/>
    <w:rsid w:val="0056460F"/>
    <w:rsid w:val="005662A2"/>
    <w:rsid w:val="0057141B"/>
    <w:rsid w:val="005741AB"/>
    <w:rsid w:val="0057768A"/>
    <w:rsid w:val="00584081"/>
    <w:rsid w:val="0058743C"/>
    <w:rsid w:val="00587484"/>
    <w:rsid w:val="00587C08"/>
    <w:rsid w:val="005936A2"/>
    <w:rsid w:val="00596DCA"/>
    <w:rsid w:val="005977F1"/>
    <w:rsid w:val="005A1253"/>
    <w:rsid w:val="005B02AC"/>
    <w:rsid w:val="005B1B2D"/>
    <w:rsid w:val="005B2D06"/>
    <w:rsid w:val="005B6D14"/>
    <w:rsid w:val="005C1B22"/>
    <w:rsid w:val="005C1E19"/>
    <w:rsid w:val="005C393B"/>
    <w:rsid w:val="005C39CA"/>
    <w:rsid w:val="005C4DC8"/>
    <w:rsid w:val="005C5AAB"/>
    <w:rsid w:val="005C6F8F"/>
    <w:rsid w:val="005D69F0"/>
    <w:rsid w:val="005D6DD1"/>
    <w:rsid w:val="005E1F5E"/>
    <w:rsid w:val="005E39A8"/>
    <w:rsid w:val="005E3A1F"/>
    <w:rsid w:val="005E7D33"/>
    <w:rsid w:val="00602C6A"/>
    <w:rsid w:val="00602F3B"/>
    <w:rsid w:val="006053E2"/>
    <w:rsid w:val="00611027"/>
    <w:rsid w:val="00613AAF"/>
    <w:rsid w:val="00615580"/>
    <w:rsid w:val="0061676C"/>
    <w:rsid w:val="006254E4"/>
    <w:rsid w:val="00626605"/>
    <w:rsid w:val="00633744"/>
    <w:rsid w:val="00633851"/>
    <w:rsid w:val="00633B96"/>
    <w:rsid w:val="00634882"/>
    <w:rsid w:val="00635180"/>
    <w:rsid w:val="0063520D"/>
    <w:rsid w:val="00640F83"/>
    <w:rsid w:val="006411FD"/>
    <w:rsid w:val="00642566"/>
    <w:rsid w:val="00645607"/>
    <w:rsid w:val="00645C1E"/>
    <w:rsid w:val="006516B8"/>
    <w:rsid w:val="00654B20"/>
    <w:rsid w:val="0065596B"/>
    <w:rsid w:val="0065641E"/>
    <w:rsid w:val="006639EA"/>
    <w:rsid w:val="006652CD"/>
    <w:rsid w:val="00665855"/>
    <w:rsid w:val="00667285"/>
    <w:rsid w:val="0067289D"/>
    <w:rsid w:val="00673CFA"/>
    <w:rsid w:val="00674F77"/>
    <w:rsid w:val="00675EB9"/>
    <w:rsid w:val="0068559B"/>
    <w:rsid w:val="00687CA9"/>
    <w:rsid w:val="0069161C"/>
    <w:rsid w:val="00691AB5"/>
    <w:rsid w:val="00692274"/>
    <w:rsid w:val="00694364"/>
    <w:rsid w:val="00697E41"/>
    <w:rsid w:val="006A0C8F"/>
    <w:rsid w:val="006A4E2D"/>
    <w:rsid w:val="006A691D"/>
    <w:rsid w:val="006B0013"/>
    <w:rsid w:val="006C11E7"/>
    <w:rsid w:val="006D11B5"/>
    <w:rsid w:val="006D548B"/>
    <w:rsid w:val="006E3A5D"/>
    <w:rsid w:val="006E40F3"/>
    <w:rsid w:val="006E4D56"/>
    <w:rsid w:val="006E6949"/>
    <w:rsid w:val="006F0F3F"/>
    <w:rsid w:val="006F773F"/>
    <w:rsid w:val="006F7FC5"/>
    <w:rsid w:val="00703874"/>
    <w:rsid w:val="007127FA"/>
    <w:rsid w:val="007128AE"/>
    <w:rsid w:val="007206FB"/>
    <w:rsid w:val="00724728"/>
    <w:rsid w:val="00725C3B"/>
    <w:rsid w:val="00726F2E"/>
    <w:rsid w:val="00732C18"/>
    <w:rsid w:val="00732DDA"/>
    <w:rsid w:val="00734BF1"/>
    <w:rsid w:val="00735463"/>
    <w:rsid w:val="00736614"/>
    <w:rsid w:val="007476F3"/>
    <w:rsid w:val="007503DF"/>
    <w:rsid w:val="00750FC2"/>
    <w:rsid w:val="00754BEA"/>
    <w:rsid w:val="00763626"/>
    <w:rsid w:val="007677C9"/>
    <w:rsid w:val="0077150A"/>
    <w:rsid w:val="007721AD"/>
    <w:rsid w:val="0078133B"/>
    <w:rsid w:val="0078319B"/>
    <w:rsid w:val="00784354"/>
    <w:rsid w:val="00784F3B"/>
    <w:rsid w:val="00787415"/>
    <w:rsid w:val="0079085F"/>
    <w:rsid w:val="00790B29"/>
    <w:rsid w:val="00793D5B"/>
    <w:rsid w:val="00793EC2"/>
    <w:rsid w:val="00795D6B"/>
    <w:rsid w:val="00797CAA"/>
    <w:rsid w:val="007A3A86"/>
    <w:rsid w:val="007A745D"/>
    <w:rsid w:val="007B1463"/>
    <w:rsid w:val="007B63AE"/>
    <w:rsid w:val="007B6549"/>
    <w:rsid w:val="007B7BAA"/>
    <w:rsid w:val="007C1A12"/>
    <w:rsid w:val="007C26C3"/>
    <w:rsid w:val="007C34C8"/>
    <w:rsid w:val="007C4746"/>
    <w:rsid w:val="007C4B71"/>
    <w:rsid w:val="007C7C58"/>
    <w:rsid w:val="007D0B71"/>
    <w:rsid w:val="007D4059"/>
    <w:rsid w:val="007D5707"/>
    <w:rsid w:val="007D5896"/>
    <w:rsid w:val="007D5D6A"/>
    <w:rsid w:val="007E1E8A"/>
    <w:rsid w:val="007E293D"/>
    <w:rsid w:val="007F34F4"/>
    <w:rsid w:val="007F48E4"/>
    <w:rsid w:val="007F4D73"/>
    <w:rsid w:val="008029A6"/>
    <w:rsid w:val="00806F42"/>
    <w:rsid w:val="00811D3D"/>
    <w:rsid w:val="008138CC"/>
    <w:rsid w:val="00815974"/>
    <w:rsid w:val="00821490"/>
    <w:rsid w:val="00826F50"/>
    <w:rsid w:val="008341E0"/>
    <w:rsid w:val="0083724F"/>
    <w:rsid w:val="00837F48"/>
    <w:rsid w:val="0084559E"/>
    <w:rsid w:val="00845768"/>
    <w:rsid w:val="00853152"/>
    <w:rsid w:val="00853181"/>
    <w:rsid w:val="00856B37"/>
    <w:rsid w:val="00862614"/>
    <w:rsid w:val="0086511E"/>
    <w:rsid w:val="008669EB"/>
    <w:rsid w:val="00867641"/>
    <w:rsid w:val="00876BB6"/>
    <w:rsid w:val="00876EFD"/>
    <w:rsid w:val="008770B4"/>
    <w:rsid w:val="0087757D"/>
    <w:rsid w:val="008922E5"/>
    <w:rsid w:val="00892558"/>
    <w:rsid w:val="00896825"/>
    <w:rsid w:val="008A05DE"/>
    <w:rsid w:val="008A0D91"/>
    <w:rsid w:val="008A13F1"/>
    <w:rsid w:val="008A6C1C"/>
    <w:rsid w:val="008B258C"/>
    <w:rsid w:val="008B66D4"/>
    <w:rsid w:val="008C12B4"/>
    <w:rsid w:val="008C275F"/>
    <w:rsid w:val="008C52EB"/>
    <w:rsid w:val="008D26AA"/>
    <w:rsid w:val="008D44A4"/>
    <w:rsid w:val="008D7313"/>
    <w:rsid w:val="008E55F9"/>
    <w:rsid w:val="008E7CBE"/>
    <w:rsid w:val="008F0F76"/>
    <w:rsid w:val="00904D98"/>
    <w:rsid w:val="00905147"/>
    <w:rsid w:val="00906E9D"/>
    <w:rsid w:val="00916240"/>
    <w:rsid w:val="0092355D"/>
    <w:rsid w:val="00943D9F"/>
    <w:rsid w:val="00946F8D"/>
    <w:rsid w:val="0095143D"/>
    <w:rsid w:val="00955A19"/>
    <w:rsid w:val="00961B14"/>
    <w:rsid w:val="009662EA"/>
    <w:rsid w:val="00982A37"/>
    <w:rsid w:val="00982ECF"/>
    <w:rsid w:val="0099540F"/>
    <w:rsid w:val="00996FBF"/>
    <w:rsid w:val="00997681"/>
    <w:rsid w:val="009A3397"/>
    <w:rsid w:val="009A61F5"/>
    <w:rsid w:val="009A76E8"/>
    <w:rsid w:val="009B3E6B"/>
    <w:rsid w:val="009C2FC2"/>
    <w:rsid w:val="009C4DFC"/>
    <w:rsid w:val="009C67B0"/>
    <w:rsid w:val="009D58D2"/>
    <w:rsid w:val="009D5C36"/>
    <w:rsid w:val="009D6871"/>
    <w:rsid w:val="009E0B68"/>
    <w:rsid w:val="009E1184"/>
    <w:rsid w:val="009E471E"/>
    <w:rsid w:val="009E7510"/>
    <w:rsid w:val="009F5B0F"/>
    <w:rsid w:val="009F5CC3"/>
    <w:rsid w:val="009F7549"/>
    <w:rsid w:val="009F76AB"/>
    <w:rsid w:val="00A034B1"/>
    <w:rsid w:val="00A05485"/>
    <w:rsid w:val="00A07384"/>
    <w:rsid w:val="00A1061E"/>
    <w:rsid w:val="00A143EC"/>
    <w:rsid w:val="00A146C5"/>
    <w:rsid w:val="00A16B13"/>
    <w:rsid w:val="00A22955"/>
    <w:rsid w:val="00A34BB4"/>
    <w:rsid w:val="00A34E27"/>
    <w:rsid w:val="00A36A86"/>
    <w:rsid w:val="00A37F7F"/>
    <w:rsid w:val="00A41DA3"/>
    <w:rsid w:val="00A420B3"/>
    <w:rsid w:val="00A4246A"/>
    <w:rsid w:val="00A435E8"/>
    <w:rsid w:val="00A44BE0"/>
    <w:rsid w:val="00A44F60"/>
    <w:rsid w:val="00A4620B"/>
    <w:rsid w:val="00A474AF"/>
    <w:rsid w:val="00A4771D"/>
    <w:rsid w:val="00A53395"/>
    <w:rsid w:val="00A538AA"/>
    <w:rsid w:val="00A538F0"/>
    <w:rsid w:val="00A55AAD"/>
    <w:rsid w:val="00A55EAB"/>
    <w:rsid w:val="00A62677"/>
    <w:rsid w:val="00A737F6"/>
    <w:rsid w:val="00A74765"/>
    <w:rsid w:val="00A779C4"/>
    <w:rsid w:val="00A77D72"/>
    <w:rsid w:val="00A825E7"/>
    <w:rsid w:val="00A83934"/>
    <w:rsid w:val="00A84C26"/>
    <w:rsid w:val="00A90068"/>
    <w:rsid w:val="00A91C9B"/>
    <w:rsid w:val="00A94FC4"/>
    <w:rsid w:val="00A95E6F"/>
    <w:rsid w:val="00AA5AEF"/>
    <w:rsid w:val="00AB52B3"/>
    <w:rsid w:val="00AB63CE"/>
    <w:rsid w:val="00AB6D3D"/>
    <w:rsid w:val="00AC1DC1"/>
    <w:rsid w:val="00AC4C92"/>
    <w:rsid w:val="00AC618B"/>
    <w:rsid w:val="00AC6F2E"/>
    <w:rsid w:val="00AC7678"/>
    <w:rsid w:val="00AD01C4"/>
    <w:rsid w:val="00AD2370"/>
    <w:rsid w:val="00AD45C9"/>
    <w:rsid w:val="00AD4F77"/>
    <w:rsid w:val="00AD699F"/>
    <w:rsid w:val="00AF34EC"/>
    <w:rsid w:val="00AF3AF6"/>
    <w:rsid w:val="00B0070A"/>
    <w:rsid w:val="00B03865"/>
    <w:rsid w:val="00B11D08"/>
    <w:rsid w:val="00B12047"/>
    <w:rsid w:val="00B179F4"/>
    <w:rsid w:val="00B2611E"/>
    <w:rsid w:val="00B30FAD"/>
    <w:rsid w:val="00B32437"/>
    <w:rsid w:val="00B33B2F"/>
    <w:rsid w:val="00B34EC9"/>
    <w:rsid w:val="00B35920"/>
    <w:rsid w:val="00B407A2"/>
    <w:rsid w:val="00B41AB9"/>
    <w:rsid w:val="00B5200C"/>
    <w:rsid w:val="00B52AE1"/>
    <w:rsid w:val="00B61BB1"/>
    <w:rsid w:val="00B621DB"/>
    <w:rsid w:val="00B65250"/>
    <w:rsid w:val="00B653C2"/>
    <w:rsid w:val="00B663F3"/>
    <w:rsid w:val="00B664B8"/>
    <w:rsid w:val="00B66EF8"/>
    <w:rsid w:val="00B72F60"/>
    <w:rsid w:val="00B745D0"/>
    <w:rsid w:val="00B75058"/>
    <w:rsid w:val="00B76ED5"/>
    <w:rsid w:val="00B80755"/>
    <w:rsid w:val="00B81837"/>
    <w:rsid w:val="00B90C83"/>
    <w:rsid w:val="00B930CC"/>
    <w:rsid w:val="00B94CEA"/>
    <w:rsid w:val="00B95B19"/>
    <w:rsid w:val="00BA03AC"/>
    <w:rsid w:val="00BA0E85"/>
    <w:rsid w:val="00BA197B"/>
    <w:rsid w:val="00BB233B"/>
    <w:rsid w:val="00BB44F0"/>
    <w:rsid w:val="00BC1114"/>
    <w:rsid w:val="00BC461E"/>
    <w:rsid w:val="00BC5CA8"/>
    <w:rsid w:val="00BC5FFF"/>
    <w:rsid w:val="00BD4E5D"/>
    <w:rsid w:val="00BD5659"/>
    <w:rsid w:val="00BD79CB"/>
    <w:rsid w:val="00BE3BA7"/>
    <w:rsid w:val="00BE4FD4"/>
    <w:rsid w:val="00BE5033"/>
    <w:rsid w:val="00BE73FC"/>
    <w:rsid w:val="00BF680B"/>
    <w:rsid w:val="00BF7721"/>
    <w:rsid w:val="00C03D50"/>
    <w:rsid w:val="00C051CA"/>
    <w:rsid w:val="00C12515"/>
    <w:rsid w:val="00C134D6"/>
    <w:rsid w:val="00C13663"/>
    <w:rsid w:val="00C167C7"/>
    <w:rsid w:val="00C17FE8"/>
    <w:rsid w:val="00C20480"/>
    <w:rsid w:val="00C20952"/>
    <w:rsid w:val="00C21BF3"/>
    <w:rsid w:val="00C254DA"/>
    <w:rsid w:val="00C26F33"/>
    <w:rsid w:val="00C301D1"/>
    <w:rsid w:val="00C31046"/>
    <w:rsid w:val="00C32423"/>
    <w:rsid w:val="00C32DE8"/>
    <w:rsid w:val="00C40AE8"/>
    <w:rsid w:val="00C54A0B"/>
    <w:rsid w:val="00C54C07"/>
    <w:rsid w:val="00C5576B"/>
    <w:rsid w:val="00C60E73"/>
    <w:rsid w:val="00C6412A"/>
    <w:rsid w:val="00C65659"/>
    <w:rsid w:val="00C707D2"/>
    <w:rsid w:val="00C71BCB"/>
    <w:rsid w:val="00C74A96"/>
    <w:rsid w:val="00C767EC"/>
    <w:rsid w:val="00C87B88"/>
    <w:rsid w:val="00C930BB"/>
    <w:rsid w:val="00C93AE6"/>
    <w:rsid w:val="00C94B00"/>
    <w:rsid w:val="00CA3F15"/>
    <w:rsid w:val="00CA51D6"/>
    <w:rsid w:val="00CB11E2"/>
    <w:rsid w:val="00CB597B"/>
    <w:rsid w:val="00CB62CD"/>
    <w:rsid w:val="00CC6A2A"/>
    <w:rsid w:val="00CD0FC7"/>
    <w:rsid w:val="00CD12FA"/>
    <w:rsid w:val="00CD56C3"/>
    <w:rsid w:val="00CE288E"/>
    <w:rsid w:val="00CE2A86"/>
    <w:rsid w:val="00CE4378"/>
    <w:rsid w:val="00CE470A"/>
    <w:rsid w:val="00CF0D85"/>
    <w:rsid w:val="00CF41DD"/>
    <w:rsid w:val="00D03FB3"/>
    <w:rsid w:val="00D064F7"/>
    <w:rsid w:val="00D0744C"/>
    <w:rsid w:val="00D07887"/>
    <w:rsid w:val="00D10E78"/>
    <w:rsid w:val="00D12256"/>
    <w:rsid w:val="00D24286"/>
    <w:rsid w:val="00D26580"/>
    <w:rsid w:val="00D26B36"/>
    <w:rsid w:val="00D27083"/>
    <w:rsid w:val="00D270F2"/>
    <w:rsid w:val="00D314ED"/>
    <w:rsid w:val="00D35001"/>
    <w:rsid w:val="00D44292"/>
    <w:rsid w:val="00D446E4"/>
    <w:rsid w:val="00D4500B"/>
    <w:rsid w:val="00D5012D"/>
    <w:rsid w:val="00D558E6"/>
    <w:rsid w:val="00D61CFF"/>
    <w:rsid w:val="00D64A15"/>
    <w:rsid w:val="00D64D12"/>
    <w:rsid w:val="00D6527F"/>
    <w:rsid w:val="00D70F3C"/>
    <w:rsid w:val="00D74A32"/>
    <w:rsid w:val="00D760CA"/>
    <w:rsid w:val="00D83401"/>
    <w:rsid w:val="00D85949"/>
    <w:rsid w:val="00D86384"/>
    <w:rsid w:val="00D8679C"/>
    <w:rsid w:val="00D9024F"/>
    <w:rsid w:val="00D90945"/>
    <w:rsid w:val="00D91B8C"/>
    <w:rsid w:val="00D966C6"/>
    <w:rsid w:val="00D9675B"/>
    <w:rsid w:val="00D96E79"/>
    <w:rsid w:val="00DA4B16"/>
    <w:rsid w:val="00DB27CD"/>
    <w:rsid w:val="00DB43D4"/>
    <w:rsid w:val="00DB64AF"/>
    <w:rsid w:val="00DB6A1E"/>
    <w:rsid w:val="00DC29D3"/>
    <w:rsid w:val="00DC4B11"/>
    <w:rsid w:val="00DC5963"/>
    <w:rsid w:val="00DC735C"/>
    <w:rsid w:val="00DD0F0E"/>
    <w:rsid w:val="00DD4AAB"/>
    <w:rsid w:val="00DD4F2C"/>
    <w:rsid w:val="00DE1888"/>
    <w:rsid w:val="00DE18CF"/>
    <w:rsid w:val="00DF04F7"/>
    <w:rsid w:val="00DF2ABF"/>
    <w:rsid w:val="00E0055B"/>
    <w:rsid w:val="00E00F99"/>
    <w:rsid w:val="00E03CCB"/>
    <w:rsid w:val="00E05512"/>
    <w:rsid w:val="00E056FC"/>
    <w:rsid w:val="00E11C0E"/>
    <w:rsid w:val="00E235F7"/>
    <w:rsid w:val="00E23A52"/>
    <w:rsid w:val="00E26957"/>
    <w:rsid w:val="00E30334"/>
    <w:rsid w:val="00E30B89"/>
    <w:rsid w:val="00E34F47"/>
    <w:rsid w:val="00E44485"/>
    <w:rsid w:val="00E50A64"/>
    <w:rsid w:val="00E70B25"/>
    <w:rsid w:val="00E70D8B"/>
    <w:rsid w:val="00E71885"/>
    <w:rsid w:val="00E73E1C"/>
    <w:rsid w:val="00E74516"/>
    <w:rsid w:val="00E75DDA"/>
    <w:rsid w:val="00E80D1F"/>
    <w:rsid w:val="00E81F56"/>
    <w:rsid w:val="00E8519B"/>
    <w:rsid w:val="00E91031"/>
    <w:rsid w:val="00E945E4"/>
    <w:rsid w:val="00E94E70"/>
    <w:rsid w:val="00E9512F"/>
    <w:rsid w:val="00EA0D8D"/>
    <w:rsid w:val="00EA2D29"/>
    <w:rsid w:val="00EA4F7D"/>
    <w:rsid w:val="00EA5F13"/>
    <w:rsid w:val="00EA625F"/>
    <w:rsid w:val="00EA7330"/>
    <w:rsid w:val="00EB1052"/>
    <w:rsid w:val="00EB2FB8"/>
    <w:rsid w:val="00EB703D"/>
    <w:rsid w:val="00EC0E53"/>
    <w:rsid w:val="00EC5C67"/>
    <w:rsid w:val="00EC74BB"/>
    <w:rsid w:val="00ED01AC"/>
    <w:rsid w:val="00ED272A"/>
    <w:rsid w:val="00EE25D6"/>
    <w:rsid w:val="00EE5C60"/>
    <w:rsid w:val="00EF2E3C"/>
    <w:rsid w:val="00EF4420"/>
    <w:rsid w:val="00F06DA9"/>
    <w:rsid w:val="00F12466"/>
    <w:rsid w:val="00F12CF1"/>
    <w:rsid w:val="00F13527"/>
    <w:rsid w:val="00F13802"/>
    <w:rsid w:val="00F157AF"/>
    <w:rsid w:val="00F21C4C"/>
    <w:rsid w:val="00F240A5"/>
    <w:rsid w:val="00F31AC7"/>
    <w:rsid w:val="00F32F5B"/>
    <w:rsid w:val="00F37BA1"/>
    <w:rsid w:val="00F402BB"/>
    <w:rsid w:val="00F437B7"/>
    <w:rsid w:val="00F4384F"/>
    <w:rsid w:val="00F45503"/>
    <w:rsid w:val="00F54B3A"/>
    <w:rsid w:val="00F67443"/>
    <w:rsid w:val="00F70094"/>
    <w:rsid w:val="00F74352"/>
    <w:rsid w:val="00F77333"/>
    <w:rsid w:val="00F83809"/>
    <w:rsid w:val="00F847F9"/>
    <w:rsid w:val="00F875D0"/>
    <w:rsid w:val="00F90BFD"/>
    <w:rsid w:val="00FA2FA0"/>
    <w:rsid w:val="00FA58B3"/>
    <w:rsid w:val="00FA749B"/>
    <w:rsid w:val="00FA78F2"/>
    <w:rsid w:val="00FB6C85"/>
    <w:rsid w:val="00FB6D56"/>
    <w:rsid w:val="00FC6B94"/>
    <w:rsid w:val="00FC754C"/>
    <w:rsid w:val="00FC7784"/>
    <w:rsid w:val="00FD0723"/>
    <w:rsid w:val="00FD471A"/>
    <w:rsid w:val="00FD4782"/>
    <w:rsid w:val="00FD6A0B"/>
    <w:rsid w:val="00FE17EB"/>
    <w:rsid w:val="00FE2DC2"/>
    <w:rsid w:val="00FE54C8"/>
    <w:rsid w:val="00FE6414"/>
    <w:rsid w:val="00FF1E42"/>
    <w:rsid w:val="00FF457D"/>
    <w:rsid w:val="1A1D482A"/>
    <w:rsid w:val="7B4E66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498B"/>
  <w15:docId w15:val="{5D2CBF72-F81C-4CDD-AFA2-31E42190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5B"/>
    <w:pPr>
      <w:widowControl/>
    </w:pPr>
  </w:style>
  <w:style w:type="paragraph" w:styleId="Heading1">
    <w:name w:val="heading 1"/>
    <w:basedOn w:val="Normal"/>
    <w:next w:val="Normal"/>
    <w:pPr>
      <w:keepNext/>
      <w:widowControl w:val="0"/>
      <w:outlineLvl w:val="0"/>
    </w:pPr>
    <w:rPr>
      <w:i/>
      <w:sz w:val="20"/>
      <w:szCs w:val="20"/>
    </w:rPr>
  </w:style>
  <w:style w:type="paragraph" w:styleId="Heading2">
    <w:name w:val="heading 2"/>
    <w:basedOn w:val="Normal"/>
    <w:next w:val="Normal"/>
    <w:pPr>
      <w:keepNext/>
      <w:widowControl w:val="0"/>
      <w:spacing w:before="240" w:after="60"/>
      <w:outlineLvl w:val="1"/>
    </w:pPr>
    <w:rPr>
      <w:rFonts w:ascii="Arial" w:eastAsia="Arial" w:hAnsi="Arial" w:cs="Arial"/>
      <w:b/>
      <w:i/>
      <w:sz w:val="28"/>
      <w:szCs w:val="28"/>
    </w:rPr>
  </w:style>
  <w:style w:type="paragraph" w:styleId="Heading3">
    <w:name w:val="heading 3"/>
    <w:basedOn w:val="Normal"/>
    <w:next w:val="Normal"/>
    <w:pPr>
      <w:keepNext/>
      <w:keepLines/>
      <w:widowControl w:val="0"/>
      <w:spacing w:before="40"/>
      <w:outlineLvl w:val="2"/>
    </w:pPr>
    <w:rPr>
      <w:rFonts w:ascii="Cambria" w:eastAsia="Cambria" w:hAnsi="Cambria" w:cs="Cambria"/>
      <w:color w:val="243F61"/>
    </w:rPr>
  </w:style>
  <w:style w:type="paragraph" w:styleId="Heading4">
    <w:name w:val="heading 4"/>
    <w:basedOn w:val="Normal"/>
    <w:next w:val="Normal"/>
    <w:pPr>
      <w:keepNext/>
      <w:widowControl w:val="0"/>
      <w:spacing w:before="60" w:after="60"/>
      <w:jc w:val="right"/>
      <w:outlineLvl w:val="3"/>
    </w:pPr>
    <w:rPr>
      <w:i/>
      <w:sz w:val="28"/>
      <w:szCs w:val="28"/>
    </w:rPr>
  </w:style>
  <w:style w:type="paragraph" w:styleId="Heading5">
    <w:name w:val="heading 5"/>
    <w:basedOn w:val="Normal"/>
    <w:next w:val="Normal"/>
    <w:pPr>
      <w:keepNext/>
      <w:keepLines/>
      <w:widowControl w:val="0"/>
      <w:spacing w:before="220" w:after="40"/>
      <w:outlineLvl w:val="4"/>
    </w:pPr>
    <w:rPr>
      <w:b/>
      <w:sz w:val="22"/>
      <w:szCs w:val="22"/>
    </w:rPr>
  </w:style>
  <w:style w:type="paragraph" w:styleId="Heading6">
    <w:name w:val="heading 6"/>
    <w:basedOn w:val="Normal"/>
    <w:next w:val="Normal"/>
    <w:pPr>
      <w:keepNext/>
      <w:keepLines/>
      <w:widowControl w:val="0"/>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val="0"/>
      <w:spacing w:before="480" w:after="120"/>
    </w:pPr>
    <w:rPr>
      <w:b/>
      <w:sz w:val="72"/>
      <w:szCs w:val="72"/>
    </w:rPr>
  </w:style>
  <w:style w:type="paragraph" w:styleId="Subtitle">
    <w:name w:val="Subtitle"/>
    <w:basedOn w:val="Normal"/>
    <w:next w:val="Normal"/>
    <w:pPr>
      <w:keepNext/>
      <w:keepLines/>
      <w:widowControl w:val="0"/>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widowControl w:val="0"/>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13802"/>
    <w:pPr>
      <w:widowControl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802"/>
    <w:rPr>
      <w:rFonts w:ascii="Tahoma" w:hAnsi="Tahoma" w:cs="Tahoma"/>
      <w:sz w:val="16"/>
      <w:szCs w:val="16"/>
    </w:rPr>
  </w:style>
  <w:style w:type="paragraph" w:styleId="ListParagraph">
    <w:name w:val="List Paragraph"/>
    <w:basedOn w:val="Normal"/>
    <w:uiPriority w:val="34"/>
    <w:qFormat/>
    <w:rsid w:val="00687CA9"/>
    <w:pPr>
      <w:widowControl w:val="0"/>
      <w:ind w:left="720"/>
      <w:contextualSpacing/>
    </w:pPr>
  </w:style>
  <w:style w:type="paragraph" w:styleId="Header">
    <w:name w:val="header"/>
    <w:basedOn w:val="Normal"/>
    <w:link w:val="HeaderChar"/>
    <w:uiPriority w:val="99"/>
    <w:unhideWhenUsed/>
    <w:rsid w:val="002F0473"/>
    <w:pPr>
      <w:widowControl w:val="0"/>
      <w:tabs>
        <w:tab w:val="center" w:pos="4680"/>
        <w:tab w:val="right" w:pos="9360"/>
      </w:tabs>
    </w:pPr>
  </w:style>
  <w:style w:type="character" w:customStyle="1" w:styleId="HeaderChar">
    <w:name w:val="Header Char"/>
    <w:basedOn w:val="DefaultParagraphFont"/>
    <w:link w:val="Header"/>
    <w:uiPriority w:val="99"/>
    <w:rsid w:val="002F0473"/>
  </w:style>
  <w:style w:type="paragraph" w:styleId="Footer">
    <w:name w:val="footer"/>
    <w:basedOn w:val="Normal"/>
    <w:link w:val="FooterChar"/>
    <w:uiPriority w:val="99"/>
    <w:unhideWhenUsed/>
    <w:rsid w:val="002F0473"/>
    <w:pPr>
      <w:widowControl w:val="0"/>
      <w:tabs>
        <w:tab w:val="center" w:pos="4680"/>
        <w:tab w:val="right" w:pos="9360"/>
      </w:tabs>
    </w:pPr>
  </w:style>
  <w:style w:type="character" w:customStyle="1" w:styleId="FooterChar">
    <w:name w:val="Footer Char"/>
    <w:basedOn w:val="DefaultParagraphFont"/>
    <w:link w:val="Footer"/>
    <w:uiPriority w:val="99"/>
    <w:rsid w:val="002F0473"/>
  </w:style>
  <w:style w:type="paragraph" w:styleId="FootnoteText">
    <w:name w:val="footnote text"/>
    <w:aliases w:val="Footnote Text Char Char Char Char Char,Footnote Text Char Char Char Char Char Char Ch, Char Char, Char, Char9,Char9"/>
    <w:basedOn w:val="Normal"/>
    <w:link w:val="FootnoteTextChar"/>
    <w:uiPriority w:val="99"/>
    <w:unhideWhenUsed/>
    <w:rsid w:val="00B72F60"/>
    <w:pPr>
      <w:widowControl w:val="0"/>
    </w:pPr>
    <w:rPr>
      <w:sz w:val="20"/>
      <w:szCs w:val="20"/>
    </w:rPr>
  </w:style>
  <w:style w:type="character" w:customStyle="1" w:styleId="FootnoteTextChar">
    <w:name w:val="Footnote Text Char"/>
    <w:aliases w:val="Footnote Text Char Char Char Char Char Char,Footnote Text Char Char Char Char Char Char Ch Char, Char Char Char, Char Char1, Char9 Char,Char9 Char"/>
    <w:basedOn w:val="DefaultParagraphFont"/>
    <w:link w:val="FootnoteText"/>
    <w:uiPriority w:val="99"/>
    <w:rsid w:val="00B72F60"/>
    <w:rPr>
      <w:sz w:val="20"/>
      <w:szCs w:val="20"/>
    </w:rPr>
  </w:style>
  <w:style w:type="character" w:styleId="FootnoteReference">
    <w:name w:val="footnote reference"/>
    <w:aliases w:val="Footnote,Ref,de nota al pie,BVI fnr,(Footnote Reference),Footnote Reference/,Footnote text,ftref,(NECG) Footnote Reference,16 Point,Superscript 6 Point,Footnote + Arial,10 pt,Black,SUPERS,Footnote dich,fr,footnote ref, BVI fnr,R,10,f1"/>
    <w:basedOn w:val="DefaultParagraphFont"/>
    <w:link w:val="4GCharCharChar"/>
    <w:uiPriority w:val="99"/>
    <w:unhideWhenUsed/>
    <w:qFormat/>
    <w:rsid w:val="00B72F60"/>
    <w:rPr>
      <w:vertAlign w:val="superscript"/>
    </w:rPr>
  </w:style>
  <w:style w:type="character" w:customStyle="1" w:styleId="normalchar">
    <w:name w:val="normal__char"/>
    <w:basedOn w:val="DefaultParagraphFont"/>
    <w:rsid w:val="00C301D1"/>
  </w:style>
  <w:style w:type="paragraph" w:styleId="NormalWeb">
    <w:name w:val="Normal (Web)"/>
    <w:basedOn w:val="Normal"/>
    <w:uiPriority w:val="99"/>
    <w:unhideWhenUsed/>
    <w:rsid w:val="002866E9"/>
    <w:pPr>
      <w:spacing w:before="100" w:beforeAutospacing="1" w:after="100" w:afterAutospacing="1"/>
    </w:pPr>
    <w:rPr>
      <w:lang w:val="vi-VN" w:eastAsia="vi-VN"/>
    </w:rPr>
  </w:style>
  <w:style w:type="paragraph" w:customStyle="1" w:styleId="Vanban">
    <w:name w:val="Van ban"/>
    <w:basedOn w:val="Normal"/>
    <w:link w:val="VanbanChar"/>
    <w:qFormat/>
    <w:rsid w:val="003935CE"/>
    <w:pPr>
      <w:suppressAutoHyphens/>
      <w:spacing w:before="120" w:after="120" w:line="312" w:lineRule="auto"/>
      <w:ind w:firstLine="562"/>
      <w:jc w:val="both"/>
    </w:pPr>
    <w:rPr>
      <w:rFonts w:eastAsia="SimSun"/>
      <w:bCs/>
      <w:color w:val="000000"/>
      <w:spacing w:val="-4"/>
      <w:kern w:val="1"/>
      <w:sz w:val="28"/>
      <w:lang w:val="vi-VN" w:eastAsia="zh-CN"/>
    </w:rPr>
  </w:style>
  <w:style w:type="character" w:customStyle="1" w:styleId="VanbanChar">
    <w:name w:val="Van ban Char"/>
    <w:link w:val="Vanban"/>
    <w:rsid w:val="003935CE"/>
    <w:rPr>
      <w:rFonts w:eastAsia="SimSun"/>
      <w:bCs/>
      <w:color w:val="000000"/>
      <w:spacing w:val="-4"/>
      <w:kern w:val="1"/>
      <w:sz w:val="28"/>
      <w:lang w:val="vi-VN" w:eastAsia="zh-CN"/>
    </w:rPr>
  </w:style>
  <w:style w:type="character" w:customStyle="1" w:styleId="vn4">
    <w:name w:val="vn_4"/>
    <w:basedOn w:val="DefaultParagraphFont"/>
    <w:rsid w:val="00787415"/>
  </w:style>
  <w:style w:type="paragraph" w:styleId="CommentSubject">
    <w:name w:val="annotation subject"/>
    <w:basedOn w:val="CommentText"/>
    <w:next w:val="CommentText"/>
    <w:link w:val="CommentSubjectChar"/>
    <w:uiPriority w:val="99"/>
    <w:semiHidden/>
    <w:unhideWhenUsed/>
    <w:rsid w:val="00AD45C9"/>
    <w:pPr>
      <w:widowControl/>
    </w:pPr>
    <w:rPr>
      <w:b/>
      <w:bCs/>
    </w:rPr>
  </w:style>
  <w:style w:type="character" w:customStyle="1" w:styleId="CommentSubjectChar">
    <w:name w:val="Comment Subject Char"/>
    <w:basedOn w:val="CommentTextChar"/>
    <w:link w:val="CommentSubject"/>
    <w:uiPriority w:val="99"/>
    <w:semiHidden/>
    <w:rsid w:val="00AD45C9"/>
    <w:rPr>
      <w:b/>
      <w:bCs/>
      <w:sz w:val="20"/>
      <w:szCs w:val="20"/>
    </w:rPr>
  </w:style>
  <w:style w:type="character" w:styleId="Hyperlink">
    <w:name w:val="Hyperlink"/>
    <w:basedOn w:val="DefaultParagraphFont"/>
    <w:uiPriority w:val="99"/>
    <w:unhideWhenUsed/>
    <w:rsid w:val="00642566"/>
    <w:rPr>
      <w:color w:val="0000FF" w:themeColor="hyperlink"/>
      <w:u w:val="single"/>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qFormat/>
    <w:rsid w:val="00CB11E2"/>
    <w:pPr>
      <w:spacing w:before="10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3015">
      <w:bodyDiv w:val="1"/>
      <w:marLeft w:val="0"/>
      <w:marRight w:val="0"/>
      <w:marTop w:val="0"/>
      <w:marBottom w:val="0"/>
      <w:divBdr>
        <w:top w:val="none" w:sz="0" w:space="0" w:color="auto"/>
        <w:left w:val="none" w:sz="0" w:space="0" w:color="auto"/>
        <w:bottom w:val="none" w:sz="0" w:space="0" w:color="auto"/>
        <w:right w:val="none" w:sz="0" w:space="0" w:color="auto"/>
      </w:divBdr>
    </w:div>
    <w:div w:id="273445746">
      <w:bodyDiv w:val="1"/>
      <w:marLeft w:val="0"/>
      <w:marRight w:val="0"/>
      <w:marTop w:val="0"/>
      <w:marBottom w:val="0"/>
      <w:divBdr>
        <w:top w:val="none" w:sz="0" w:space="0" w:color="auto"/>
        <w:left w:val="none" w:sz="0" w:space="0" w:color="auto"/>
        <w:bottom w:val="none" w:sz="0" w:space="0" w:color="auto"/>
        <w:right w:val="none" w:sz="0" w:space="0" w:color="auto"/>
      </w:divBdr>
    </w:div>
    <w:div w:id="796027697">
      <w:bodyDiv w:val="1"/>
      <w:marLeft w:val="0"/>
      <w:marRight w:val="0"/>
      <w:marTop w:val="0"/>
      <w:marBottom w:val="0"/>
      <w:divBdr>
        <w:top w:val="none" w:sz="0" w:space="0" w:color="auto"/>
        <w:left w:val="none" w:sz="0" w:space="0" w:color="auto"/>
        <w:bottom w:val="none" w:sz="0" w:space="0" w:color="auto"/>
        <w:right w:val="none" w:sz="0" w:space="0" w:color="auto"/>
      </w:divBdr>
    </w:div>
    <w:div w:id="841891639">
      <w:bodyDiv w:val="1"/>
      <w:marLeft w:val="0"/>
      <w:marRight w:val="0"/>
      <w:marTop w:val="0"/>
      <w:marBottom w:val="0"/>
      <w:divBdr>
        <w:top w:val="none" w:sz="0" w:space="0" w:color="auto"/>
        <w:left w:val="none" w:sz="0" w:space="0" w:color="auto"/>
        <w:bottom w:val="none" w:sz="0" w:space="0" w:color="auto"/>
        <w:right w:val="none" w:sz="0" w:space="0" w:color="auto"/>
      </w:divBdr>
    </w:div>
    <w:div w:id="958495087">
      <w:bodyDiv w:val="1"/>
      <w:marLeft w:val="0"/>
      <w:marRight w:val="0"/>
      <w:marTop w:val="0"/>
      <w:marBottom w:val="0"/>
      <w:divBdr>
        <w:top w:val="none" w:sz="0" w:space="0" w:color="auto"/>
        <w:left w:val="none" w:sz="0" w:space="0" w:color="auto"/>
        <w:bottom w:val="none" w:sz="0" w:space="0" w:color="auto"/>
        <w:right w:val="none" w:sz="0" w:space="0" w:color="auto"/>
      </w:divBdr>
      <w:divsChild>
        <w:div w:id="912929984">
          <w:marLeft w:val="0"/>
          <w:marRight w:val="0"/>
          <w:marTop w:val="0"/>
          <w:marBottom w:val="0"/>
          <w:divBdr>
            <w:top w:val="none" w:sz="0" w:space="0" w:color="auto"/>
            <w:left w:val="none" w:sz="0" w:space="0" w:color="auto"/>
            <w:bottom w:val="none" w:sz="0" w:space="0" w:color="auto"/>
            <w:right w:val="none" w:sz="0" w:space="0" w:color="auto"/>
          </w:divBdr>
        </w:div>
      </w:divsChild>
    </w:div>
    <w:div w:id="1201867345">
      <w:bodyDiv w:val="1"/>
      <w:marLeft w:val="0"/>
      <w:marRight w:val="0"/>
      <w:marTop w:val="0"/>
      <w:marBottom w:val="0"/>
      <w:divBdr>
        <w:top w:val="none" w:sz="0" w:space="0" w:color="auto"/>
        <w:left w:val="none" w:sz="0" w:space="0" w:color="auto"/>
        <w:bottom w:val="none" w:sz="0" w:space="0" w:color="auto"/>
        <w:right w:val="none" w:sz="0" w:space="0" w:color="auto"/>
      </w:divBdr>
    </w:div>
    <w:div w:id="1400861221">
      <w:bodyDiv w:val="1"/>
      <w:marLeft w:val="0"/>
      <w:marRight w:val="0"/>
      <w:marTop w:val="0"/>
      <w:marBottom w:val="0"/>
      <w:divBdr>
        <w:top w:val="none" w:sz="0" w:space="0" w:color="auto"/>
        <w:left w:val="none" w:sz="0" w:space="0" w:color="auto"/>
        <w:bottom w:val="none" w:sz="0" w:space="0" w:color="auto"/>
        <w:right w:val="none" w:sz="0" w:space="0" w:color="auto"/>
      </w:divBdr>
    </w:div>
    <w:div w:id="1425766791">
      <w:bodyDiv w:val="1"/>
      <w:marLeft w:val="0"/>
      <w:marRight w:val="0"/>
      <w:marTop w:val="0"/>
      <w:marBottom w:val="0"/>
      <w:divBdr>
        <w:top w:val="none" w:sz="0" w:space="0" w:color="auto"/>
        <w:left w:val="none" w:sz="0" w:space="0" w:color="auto"/>
        <w:bottom w:val="none" w:sz="0" w:space="0" w:color="auto"/>
        <w:right w:val="none" w:sz="0" w:space="0" w:color="auto"/>
      </w:divBdr>
    </w:div>
    <w:div w:id="1627852156">
      <w:bodyDiv w:val="1"/>
      <w:marLeft w:val="0"/>
      <w:marRight w:val="0"/>
      <w:marTop w:val="0"/>
      <w:marBottom w:val="0"/>
      <w:divBdr>
        <w:top w:val="none" w:sz="0" w:space="0" w:color="auto"/>
        <w:left w:val="none" w:sz="0" w:space="0" w:color="auto"/>
        <w:bottom w:val="none" w:sz="0" w:space="0" w:color="auto"/>
        <w:right w:val="none" w:sz="0" w:space="0" w:color="auto"/>
      </w:divBdr>
    </w:div>
    <w:div w:id="1927228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rive.google.com/file/d/17vAxGS2Yp81efF3lE6jWRn5_4qLQESbL/view" TargetMode="External"/><Relationship Id="rId2" Type="http://schemas.openxmlformats.org/officeDocument/2006/relationships/hyperlink" Target="https://dangcongsan.vn/kinh-te-va-hoi-nhap/khu-vuc-chau-a-thai-binh-duong-dong-gop-34-9-gdp-toan-cau-563252.html" TargetMode="External"/><Relationship Id="rId1" Type="http://schemas.openxmlformats.org/officeDocument/2006/relationships/hyperlink" Target="https://www.apex-insight.com/product/global-parcel-delivery-market/" TargetMode="External"/><Relationship Id="rId6" Type="http://schemas.openxmlformats.org/officeDocument/2006/relationships/hyperlink" Target="https://www.upu.int/UPU/media/upu/publications/2020-Postal-Development-Report.pdf" TargetMode="External"/><Relationship Id="rId5" Type="http://schemas.openxmlformats.org/officeDocument/2006/relationships/hyperlink" Target="https://www.mordorintelligence.com/industry-reports/courier-express-and-parcel-cep-market" TargetMode="External"/><Relationship Id="rId4" Type="http://schemas.openxmlformats.org/officeDocument/2006/relationships/hyperlink" Target="https://www.pitneybowes.com/content/dam/pitneybowes/us/en/shipping-index/pb-parcel-shipping-infographic-2020-final-hires-re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A1158-365B-47E1-B6DC-2DD14353C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3844</Words>
  <Characters>21915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 Nguyen</dc:creator>
  <cp:lastModifiedBy>lvchung</cp:lastModifiedBy>
  <cp:revision>2</cp:revision>
  <cp:lastPrinted>2020-12-28T07:36:00Z</cp:lastPrinted>
  <dcterms:created xsi:type="dcterms:W3CDTF">2021-08-03T01:18:00Z</dcterms:created>
  <dcterms:modified xsi:type="dcterms:W3CDTF">2021-08-03T01:18:00Z</dcterms:modified>
</cp:coreProperties>
</file>